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9C52D" w14:textId="77777777" w:rsidR="00051061" w:rsidRPr="00ED0BA6" w:rsidRDefault="00051061" w:rsidP="00051061">
      <w:pPr>
        <w:pStyle w:val="Heading1"/>
        <w:jc w:val="center"/>
        <w:rPr>
          <w:rFonts w:cstheme="majorHAnsi"/>
        </w:rPr>
      </w:pPr>
      <w:r w:rsidRPr="00ED0BA6">
        <w:rPr>
          <w:rFonts w:cstheme="majorHAnsi"/>
          <w:noProof/>
          <w:color w:val="000000"/>
        </w:rPr>
        <w:drawing>
          <wp:inline distT="0" distB="0" distL="0" distR="0" wp14:anchorId="480DEF72" wp14:editId="03EB267F">
            <wp:extent cx="1695450" cy="2400300"/>
            <wp:effectExtent l="0" t="0" r="0" b="0"/>
            <wp:docPr id="505758412" name="Picture 1" descr="Ammanford Town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manford Town Council Logo"/>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695450" cy="2400300"/>
                    </a:xfrm>
                    <a:prstGeom prst="rect">
                      <a:avLst/>
                    </a:prstGeom>
                    <a:noFill/>
                    <a:ln>
                      <a:noFill/>
                    </a:ln>
                  </pic:spPr>
                </pic:pic>
              </a:graphicData>
            </a:graphic>
          </wp:inline>
        </w:drawing>
      </w:r>
    </w:p>
    <w:p w14:paraId="549CC7CF" w14:textId="04EAC2A4" w:rsidR="007C22BB" w:rsidRPr="00ED0BA6" w:rsidRDefault="0049146C" w:rsidP="00051061">
      <w:pPr>
        <w:pStyle w:val="Heading1"/>
        <w:jc w:val="center"/>
        <w:rPr>
          <w:rFonts w:cstheme="majorHAnsi"/>
          <w:color w:val="auto"/>
          <w:sz w:val="40"/>
          <w:szCs w:val="40"/>
        </w:rPr>
      </w:pPr>
      <w:r w:rsidRPr="00ED0BA6">
        <w:rPr>
          <w:rFonts w:cstheme="majorHAnsi"/>
          <w:color w:val="auto"/>
          <w:sz w:val="40"/>
          <w:szCs w:val="40"/>
        </w:rPr>
        <w:t>Ammanford Town Council</w:t>
      </w:r>
    </w:p>
    <w:p w14:paraId="1DAA2D6A" w14:textId="77777777" w:rsidR="007C22BB" w:rsidRPr="00ED0BA6" w:rsidRDefault="0049146C" w:rsidP="00051061">
      <w:pPr>
        <w:pStyle w:val="Heading2"/>
        <w:jc w:val="center"/>
        <w:rPr>
          <w:rFonts w:cstheme="majorHAnsi"/>
          <w:color w:val="auto"/>
          <w:sz w:val="40"/>
          <w:szCs w:val="40"/>
        </w:rPr>
      </w:pPr>
      <w:r w:rsidRPr="00ED0BA6">
        <w:rPr>
          <w:rFonts w:cstheme="majorHAnsi"/>
          <w:color w:val="auto"/>
          <w:sz w:val="40"/>
          <w:szCs w:val="40"/>
        </w:rPr>
        <w:t>Draft Budget Report 2026/2027</w:t>
      </w:r>
    </w:p>
    <w:p w14:paraId="249CED7D" w14:textId="77777777" w:rsidR="007C22BB" w:rsidRPr="00ED0BA6" w:rsidRDefault="007C22BB">
      <w:pPr>
        <w:rPr>
          <w:rFonts w:asciiTheme="majorHAnsi" w:hAnsiTheme="majorHAnsi" w:cstheme="majorHAnsi"/>
          <w:sz w:val="40"/>
          <w:szCs w:val="40"/>
        </w:rPr>
      </w:pPr>
    </w:p>
    <w:p w14:paraId="503B6731" w14:textId="77777777" w:rsidR="00051061" w:rsidRPr="00ED0BA6" w:rsidRDefault="00051061">
      <w:pPr>
        <w:rPr>
          <w:rFonts w:asciiTheme="majorHAnsi" w:hAnsiTheme="majorHAnsi" w:cstheme="majorHAnsi"/>
          <w:sz w:val="28"/>
          <w:szCs w:val="28"/>
        </w:rPr>
      </w:pPr>
      <w:r w:rsidRPr="00ED0BA6">
        <w:rPr>
          <w:rFonts w:asciiTheme="majorHAnsi" w:hAnsiTheme="majorHAnsi" w:cstheme="majorHAnsi"/>
          <w:sz w:val="28"/>
          <w:szCs w:val="28"/>
        </w:rPr>
        <w:br w:type="page"/>
      </w:r>
    </w:p>
    <w:p w14:paraId="05023D95" w14:textId="77777777" w:rsidR="0049146C" w:rsidRPr="0049146C" w:rsidRDefault="0049146C" w:rsidP="0049146C">
      <w:p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lastRenderedPageBreak/>
        <w:t>Contents</w:t>
      </w:r>
    </w:p>
    <w:p w14:paraId="420131F4"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Introduction</w:t>
      </w:r>
    </w:p>
    <w:p w14:paraId="42E639A7"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Income Budget 2026/2027</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2.1 Precept and Core Income</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2.2 Open Spaces – Income from Events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2.3 Tennis Court Hire</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2.4 Park Hire</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2.5 Grants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2.6 Budgeted Income – Overall Position</w:t>
      </w:r>
    </w:p>
    <w:p w14:paraId="153E979C"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Park Hire – Detailed Income Analysis</w:t>
      </w:r>
    </w:p>
    <w:p w14:paraId="1D4AEA48"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Grants – Income Assumptions</w:t>
      </w:r>
    </w:p>
    <w:p w14:paraId="5E0A7EE2"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Administration</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5.1 Key Budget Areas</w:t>
      </w:r>
    </w:p>
    <w:p w14:paraId="53B27CD1"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Staff Costs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6.1 Salaries, National Insurance and Pension Contributions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6.2 Payroll and Staffing Support</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6.3 Financial Impact and Sustainability</w:t>
      </w:r>
    </w:p>
    <w:p w14:paraId="016B3A2B"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Members’ Expenses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7.1 Key Budget Areas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7.2 Financial Management</w:t>
      </w:r>
    </w:p>
    <w:p w14:paraId="09A327BD"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Chair / Mayor Allowances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8.1 Key Budget Areas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8.2 Financial Management</w:t>
      </w:r>
    </w:p>
    <w:p w14:paraId="53384644"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Open Spaces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9.1 Key Budget Areas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9.2 Financial Management</w:t>
      </w:r>
    </w:p>
    <w:p w14:paraId="30EC846B"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lastRenderedPageBreak/>
        <w:t>Expenditure Budget 2026/2027 – Parks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10.1 Key Budget Areas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10.2 Financial Management</w:t>
      </w:r>
    </w:p>
    <w:p w14:paraId="7CA0D9A1"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Playground Maintenance</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11.1 Key Budget Areas</w:t>
      </w:r>
      <w:r w:rsidRPr="0049146C">
        <w:rPr>
          <w:rFonts w:asciiTheme="majorHAnsi" w:hAnsiTheme="majorHAnsi" w:cstheme="majorHAnsi"/>
          <w:b/>
          <w:bCs/>
          <w:sz w:val="28"/>
          <w:szCs w:val="28"/>
          <w:lang w:val="en-GB"/>
        </w:rPr>
        <w:br/>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 </w:t>
      </w:r>
      <w:r w:rsidRPr="0049146C">
        <w:rPr>
          <w:rFonts w:asciiTheme="majorHAnsi" w:hAnsiTheme="majorHAnsi" w:cstheme="majorHAnsi"/>
          <w:b/>
          <w:bCs/>
          <w:sz w:val="28"/>
          <w:szCs w:val="28"/>
          <w:lang w:val="en-GB"/>
        </w:rPr>
        <w:t>11.2 Financial Management</w:t>
      </w:r>
    </w:p>
    <w:p w14:paraId="41C9F0BF"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Church Clock</w:t>
      </w:r>
    </w:p>
    <w:p w14:paraId="7B25A194"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Grants (Section 137)</w:t>
      </w:r>
    </w:p>
    <w:p w14:paraId="6DB4B4EE"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Expenditure Budget 2026/2027 – Community Development</w:t>
      </w:r>
    </w:p>
    <w:p w14:paraId="488E0C91"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Overall Budget Position</w:t>
      </w:r>
    </w:p>
    <w:p w14:paraId="0C84E521"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Funding the 2026/2027 Budget Requirement</w:t>
      </w:r>
    </w:p>
    <w:p w14:paraId="6156DD48"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Income and Surplus Contribution</w:t>
      </w:r>
    </w:p>
    <w:p w14:paraId="5C73F922" w14:textId="77777777" w:rsidR="0049146C" w:rsidRPr="0049146C" w:rsidRDefault="0049146C" w:rsidP="0049146C">
      <w:pPr>
        <w:numPr>
          <w:ilvl w:val="0"/>
          <w:numId w:val="16"/>
        </w:numPr>
        <w:rPr>
          <w:rFonts w:asciiTheme="majorHAnsi" w:hAnsiTheme="majorHAnsi" w:cstheme="majorHAnsi"/>
          <w:b/>
          <w:bCs/>
          <w:sz w:val="28"/>
          <w:szCs w:val="28"/>
          <w:lang w:val="en-GB"/>
        </w:rPr>
      </w:pPr>
      <w:r w:rsidRPr="0049146C">
        <w:rPr>
          <w:rFonts w:asciiTheme="majorHAnsi" w:hAnsiTheme="majorHAnsi" w:cstheme="majorHAnsi"/>
          <w:b/>
          <w:bCs/>
          <w:sz w:val="28"/>
          <w:szCs w:val="28"/>
          <w:lang w:val="en-GB"/>
        </w:rPr>
        <w:t>Reserves and Capital Funding</w:t>
      </w:r>
    </w:p>
    <w:p w14:paraId="5840AE74" w14:textId="77777777" w:rsidR="0049146C" w:rsidRDefault="0049146C">
      <w:pPr>
        <w:rPr>
          <w:rFonts w:asciiTheme="majorHAnsi" w:hAnsiTheme="majorHAnsi" w:cstheme="majorHAnsi"/>
          <w:b/>
          <w:bCs/>
          <w:sz w:val="28"/>
          <w:szCs w:val="28"/>
        </w:rPr>
      </w:pPr>
      <w:r>
        <w:rPr>
          <w:rFonts w:asciiTheme="majorHAnsi" w:hAnsiTheme="majorHAnsi" w:cstheme="majorHAnsi"/>
          <w:b/>
          <w:bCs/>
          <w:sz w:val="28"/>
          <w:szCs w:val="28"/>
        </w:rPr>
        <w:br w:type="page"/>
      </w:r>
    </w:p>
    <w:p w14:paraId="334F8DCE" w14:textId="2DD179F6" w:rsidR="007C22BB" w:rsidRPr="007D1B45" w:rsidRDefault="0049146C">
      <w:pPr>
        <w:rPr>
          <w:rFonts w:asciiTheme="majorHAnsi" w:hAnsiTheme="majorHAnsi" w:cstheme="majorHAnsi"/>
          <w:b/>
          <w:bCs/>
          <w:sz w:val="28"/>
          <w:szCs w:val="28"/>
        </w:rPr>
      </w:pPr>
      <w:r w:rsidRPr="007D1B45">
        <w:rPr>
          <w:rFonts w:asciiTheme="majorHAnsi" w:hAnsiTheme="majorHAnsi" w:cstheme="majorHAnsi"/>
          <w:b/>
          <w:bCs/>
          <w:sz w:val="28"/>
          <w:szCs w:val="28"/>
        </w:rPr>
        <w:lastRenderedPageBreak/>
        <w:t>1. Introduction</w:t>
      </w:r>
    </w:p>
    <w:p w14:paraId="0DFFF6EC" w14:textId="77777777" w:rsidR="007C22BB" w:rsidRPr="00ED0BA6" w:rsidRDefault="0049146C">
      <w:pPr>
        <w:rPr>
          <w:rFonts w:asciiTheme="majorHAnsi" w:hAnsiTheme="majorHAnsi" w:cstheme="majorHAnsi"/>
          <w:sz w:val="28"/>
          <w:szCs w:val="28"/>
        </w:rPr>
      </w:pPr>
      <w:r w:rsidRPr="00ED0BA6">
        <w:rPr>
          <w:rFonts w:asciiTheme="majorHAnsi" w:hAnsiTheme="majorHAnsi" w:cstheme="majorHAnsi"/>
          <w:sz w:val="28"/>
          <w:szCs w:val="28"/>
        </w:rPr>
        <w:t>This report presents the proposed Income and Expenditure Budget for the financial year 2026/2027. The budget has been developed using the approved 2025/2026 budget, actual expenditure and income to December 2025, and projected year-end forecasts. The objective is to ensure financial sustainability, statutory compliance, and the continued delivery of high-quality services for the community.</w:t>
      </w:r>
    </w:p>
    <w:p w14:paraId="2FB08278" w14:textId="77777777" w:rsidR="007C22BB" w:rsidRPr="00ED0BA6" w:rsidRDefault="007C22BB">
      <w:pPr>
        <w:rPr>
          <w:rFonts w:asciiTheme="majorHAnsi" w:hAnsiTheme="majorHAnsi" w:cstheme="majorHAnsi"/>
          <w:sz w:val="28"/>
          <w:szCs w:val="28"/>
        </w:rPr>
      </w:pPr>
    </w:p>
    <w:p w14:paraId="1CA01BC5" w14:textId="70FC4A18" w:rsidR="007C22BB" w:rsidRPr="00ED0BA6" w:rsidRDefault="0049146C">
      <w:pPr>
        <w:rPr>
          <w:rFonts w:asciiTheme="majorHAnsi" w:hAnsiTheme="majorHAnsi" w:cstheme="majorHAnsi"/>
          <w:b/>
          <w:bCs/>
          <w:sz w:val="28"/>
          <w:szCs w:val="28"/>
        </w:rPr>
      </w:pPr>
      <w:r w:rsidRPr="00ED0BA6">
        <w:rPr>
          <w:rFonts w:asciiTheme="majorHAnsi" w:hAnsiTheme="majorHAnsi" w:cstheme="majorHAnsi"/>
          <w:b/>
          <w:bCs/>
          <w:sz w:val="28"/>
          <w:szCs w:val="28"/>
        </w:rPr>
        <w:t>2. Income Budget 2026/2027</w:t>
      </w:r>
    </w:p>
    <w:p w14:paraId="10BBBCF5" w14:textId="7BB8B585" w:rsidR="007C22BB" w:rsidRPr="00ED0BA6" w:rsidRDefault="0049146C">
      <w:pPr>
        <w:rPr>
          <w:rFonts w:asciiTheme="majorHAnsi" w:hAnsiTheme="majorHAnsi" w:cstheme="majorHAnsi"/>
          <w:sz w:val="28"/>
          <w:szCs w:val="28"/>
        </w:rPr>
      </w:pPr>
      <w:r w:rsidRPr="00ED0BA6">
        <w:rPr>
          <w:rFonts w:asciiTheme="majorHAnsi" w:hAnsiTheme="majorHAnsi" w:cstheme="majorHAnsi"/>
          <w:sz w:val="28"/>
          <w:szCs w:val="28"/>
        </w:rPr>
        <w:t xml:space="preserve">The proposed Precept for 2026/2027 is £511,447.25, compared with £471,064.27 in 2025/2026. This represents an increase of </w:t>
      </w:r>
      <w:r w:rsidR="00DC2251" w:rsidRPr="00ED0BA6">
        <w:rPr>
          <w:rFonts w:asciiTheme="majorHAnsi" w:hAnsiTheme="majorHAnsi" w:cstheme="majorHAnsi"/>
          <w:sz w:val="28"/>
          <w:szCs w:val="28"/>
        </w:rPr>
        <w:t>£18.82 per annum per Band D</w:t>
      </w:r>
      <w:r w:rsidRPr="00ED0BA6">
        <w:rPr>
          <w:rFonts w:asciiTheme="majorHAnsi" w:hAnsiTheme="majorHAnsi" w:cstheme="majorHAnsi"/>
          <w:sz w:val="28"/>
          <w:szCs w:val="28"/>
        </w:rPr>
        <w:t>, reflecting inflationary pressures, increased operating costs, contractual commitments, and continued investment in community services and assets.</w:t>
      </w:r>
    </w:p>
    <w:p w14:paraId="08F92B96" w14:textId="1A9C85C1" w:rsidR="00051061" w:rsidRPr="007D1B45" w:rsidRDefault="0049146C" w:rsidP="00DC2251">
      <w:pPr>
        <w:rPr>
          <w:rFonts w:asciiTheme="majorHAnsi" w:hAnsiTheme="majorHAnsi" w:cstheme="majorHAnsi"/>
          <w:sz w:val="28"/>
          <w:szCs w:val="28"/>
        </w:rPr>
      </w:pPr>
      <w:r w:rsidRPr="00ED0BA6">
        <w:rPr>
          <w:rFonts w:asciiTheme="majorHAnsi" w:hAnsiTheme="majorHAnsi" w:cstheme="majorHAnsi"/>
          <w:sz w:val="28"/>
          <w:szCs w:val="28"/>
        </w:rPr>
        <w:t>Total core receipts are therefore budgeted at £5</w:t>
      </w:r>
      <w:r w:rsidR="00DC2251" w:rsidRPr="00ED0BA6">
        <w:rPr>
          <w:rFonts w:asciiTheme="majorHAnsi" w:hAnsiTheme="majorHAnsi" w:cstheme="majorHAnsi"/>
          <w:sz w:val="28"/>
          <w:szCs w:val="28"/>
        </w:rPr>
        <w:t>34</w:t>
      </w:r>
      <w:r w:rsidRPr="00ED0BA6">
        <w:rPr>
          <w:rFonts w:asciiTheme="majorHAnsi" w:hAnsiTheme="majorHAnsi" w:cstheme="majorHAnsi"/>
          <w:sz w:val="28"/>
          <w:szCs w:val="28"/>
        </w:rPr>
        <w:t>,</w:t>
      </w:r>
      <w:r w:rsidR="00DC2251" w:rsidRPr="00ED0BA6">
        <w:rPr>
          <w:rFonts w:asciiTheme="majorHAnsi" w:hAnsiTheme="majorHAnsi" w:cstheme="majorHAnsi"/>
          <w:sz w:val="28"/>
          <w:szCs w:val="28"/>
        </w:rPr>
        <w:t>761.29</w:t>
      </w:r>
      <w:r w:rsidRPr="00ED0BA6">
        <w:rPr>
          <w:rFonts w:asciiTheme="majorHAnsi" w:hAnsiTheme="majorHAnsi" w:cstheme="majorHAnsi"/>
          <w:sz w:val="28"/>
          <w:szCs w:val="28"/>
        </w:rPr>
        <w:t>.</w:t>
      </w:r>
      <w:r w:rsidR="007D1B45">
        <w:rPr>
          <w:rFonts w:asciiTheme="majorHAnsi" w:hAnsiTheme="majorHAnsi" w:cstheme="majorHAnsi"/>
          <w:sz w:val="28"/>
          <w:szCs w:val="28"/>
        </w:rPr>
        <w:t xml:space="preserve"> The following outlines what areas of our budget support Income generation:</w:t>
      </w:r>
    </w:p>
    <w:p w14:paraId="384F0BD9" w14:textId="6185AC98" w:rsidR="00DC2251" w:rsidRPr="00DC2251" w:rsidRDefault="00051061" w:rsidP="00DC2251">
      <w:pPr>
        <w:rPr>
          <w:rFonts w:asciiTheme="majorHAnsi" w:hAnsiTheme="majorHAnsi" w:cstheme="majorHAnsi"/>
          <w:b/>
          <w:bCs/>
          <w:sz w:val="28"/>
          <w:szCs w:val="28"/>
          <w:lang w:val="en-GB"/>
        </w:rPr>
      </w:pPr>
      <w:r w:rsidRPr="00ED0BA6">
        <w:rPr>
          <w:rFonts w:asciiTheme="majorHAnsi" w:hAnsiTheme="majorHAnsi" w:cstheme="majorHAnsi"/>
          <w:b/>
          <w:bCs/>
          <w:sz w:val="28"/>
          <w:szCs w:val="28"/>
          <w:lang w:val="en-GB"/>
        </w:rPr>
        <w:t>Row 9 -</w:t>
      </w:r>
      <w:r w:rsidR="00DC2251" w:rsidRPr="00DC2251">
        <w:rPr>
          <w:rFonts w:asciiTheme="majorHAnsi" w:hAnsiTheme="majorHAnsi" w:cstheme="majorHAnsi"/>
          <w:b/>
          <w:bCs/>
          <w:sz w:val="28"/>
          <w:szCs w:val="28"/>
          <w:lang w:val="en-GB"/>
        </w:rPr>
        <w:t>Open Spaces</w:t>
      </w:r>
    </w:p>
    <w:p w14:paraId="4B86562E" w14:textId="77777777" w:rsidR="00DC2251" w:rsidRPr="00DC2251" w:rsidRDefault="00DC2251" w:rsidP="00DC2251">
      <w:pPr>
        <w:rPr>
          <w:rFonts w:asciiTheme="majorHAnsi" w:hAnsiTheme="majorHAnsi" w:cstheme="majorHAnsi"/>
          <w:sz w:val="28"/>
          <w:szCs w:val="28"/>
          <w:lang w:val="en-GB"/>
        </w:rPr>
      </w:pPr>
      <w:r w:rsidRPr="00DC2251">
        <w:rPr>
          <w:rFonts w:asciiTheme="majorHAnsi" w:hAnsiTheme="majorHAnsi" w:cstheme="majorHAnsi"/>
          <w:sz w:val="28"/>
          <w:szCs w:val="28"/>
          <w:lang w:val="en-GB"/>
        </w:rPr>
        <w:t xml:space="preserve">Income from events held within open spaces is budgeted at </w:t>
      </w:r>
      <w:r w:rsidRPr="00DC2251">
        <w:rPr>
          <w:rFonts w:asciiTheme="majorHAnsi" w:hAnsiTheme="majorHAnsi" w:cstheme="majorHAnsi"/>
          <w:b/>
          <w:bCs/>
          <w:sz w:val="28"/>
          <w:szCs w:val="28"/>
          <w:lang w:val="en-GB"/>
        </w:rPr>
        <w:t>£5,000</w:t>
      </w:r>
      <w:r w:rsidRPr="00DC2251">
        <w:rPr>
          <w:rFonts w:asciiTheme="majorHAnsi" w:hAnsiTheme="majorHAnsi" w:cstheme="majorHAnsi"/>
          <w:sz w:val="28"/>
          <w:szCs w:val="28"/>
          <w:lang w:val="en-GB"/>
        </w:rPr>
        <w:t xml:space="preserve"> for 2026/2027. Although the 2025/2026 budget was £6,500, projected income for the year is closer to £5,000. The revised figure reflects a more cautious and realistic forecast based on actual performance and anticipated demand, while still supporting community events and activities.</w:t>
      </w:r>
    </w:p>
    <w:p w14:paraId="1C922E32" w14:textId="460ED398" w:rsidR="00DC2251" w:rsidRPr="00DC2251" w:rsidRDefault="00051061" w:rsidP="00DC2251">
      <w:pPr>
        <w:rPr>
          <w:rFonts w:asciiTheme="majorHAnsi" w:hAnsiTheme="majorHAnsi" w:cstheme="majorHAnsi"/>
          <w:b/>
          <w:bCs/>
          <w:sz w:val="28"/>
          <w:szCs w:val="28"/>
          <w:lang w:val="en-GB"/>
        </w:rPr>
      </w:pPr>
      <w:r w:rsidRPr="00ED0BA6">
        <w:rPr>
          <w:rFonts w:asciiTheme="majorHAnsi" w:hAnsiTheme="majorHAnsi" w:cstheme="majorHAnsi"/>
          <w:b/>
          <w:bCs/>
          <w:sz w:val="28"/>
          <w:szCs w:val="28"/>
          <w:lang w:val="en-GB"/>
        </w:rPr>
        <w:t xml:space="preserve">Row- 12 </w:t>
      </w:r>
      <w:r w:rsidR="00DC2251" w:rsidRPr="00DC2251">
        <w:rPr>
          <w:rFonts w:asciiTheme="majorHAnsi" w:hAnsiTheme="majorHAnsi" w:cstheme="majorHAnsi"/>
          <w:b/>
          <w:bCs/>
          <w:sz w:val="28"/>
          <w:szCs w:val="28"/>
          <w:lang w:val="en-GB"/>
        </w:rPr>
        <w:t>Tennis Court Hire</w:t>
      </w:r>
    </w:p>
    <w:p w14:paraId="2F02EDDC" w14:textId="0774F8E6" w:rsidR="00DC2251" w:rsidRPr="00DC2251" w:rsidRDefault="00DC2251" w:rsidP="00DC2251">
      <w:pPr>
        <w:rPr>
          <w:rFonts w:asciiTheme="majorHAnsi" w:hAnsiTheme="majorHAnsi" w:cstheme="majorHAnsi"/>
          <w:sz w:val="28"/>
          <w:szCs w:val="28"/>
          <w:lang w:val="en-GB"/>
        </w:rPr>
      </w:pPr>
      <w:r w:rsidRPr="00DC2251">
        <w:rPr>
          <w:rFonts w:asciiTheme="majorHAnsi" w:hAnsiTheme="majorHAnsi" w:cstheme="majorHAnsi"/>
          <w:sz w:val="28"/>
          <w:szCs w:val="28"/>
          <w:lang w:val="en-GB"/>
        </w:rPr>
        <w:t xml:space="preserve">Tennis court hire income remains stable and is budgeted at </w:t>
      </w:r>
      <w:r w:rsidRPr="00DC2251">
        <w:rPr>
          <w:rFonts w:asciiTheme="majorHAnsi" w:hAnsiTheme="majorHAnsi" w:cstheme="majorHAnsi"/>
          <w:b/>
          <w:bCs/>
          <w:sz w:val="28"/>
          <w:szCs w:val="28"/>
          <w:lang w:val="en-GB"/>
        </w:rPr>
        <w:t>£3,000</w:t>
      </w:r>
      <w:r w:rsidRPr="00DC2251">
        <w:rPr>
          <w:rFonts w:asciiTheme="majorHAnsi" w:hAnsiTheme="majorHAnsi" w:cstheme="majorHAnsi"/>
          <w:sz w:val="28"/>
          <w:szCs w:val="28"/>
          <w:lang w:val="en-GB"/>
        </w:rPr>
        <w:t xml:space="preserve"> for 2026/2027, consistent with previous years and projected outturn. Usage levels have remained steady, and no material growth or decline is anticipated </w:t>
      </w:r>
      <w:r w:rsidR="00ED0BA6" w:rsidRPr="00DC2251">
        <w:rPr>
          <w:rFonts w:asciiTheme="majorHAnsi" w:hAnsiTheme="majorHAnsi" w:cstheme="majorHAnsi"/>
          <w:sz w:val="28"/>
          <w:szCs w:val="28"/>
          <w:lang w:val="en-GB"/>
        </w:rPr>
        <w:t>currently</w:t>
      </w:r>
      <w:r w:rsidRPr="00DC2251">
        <w:rPr>
          <w:rFonts w:asciiTheme="majorHAnsi" w:hAnsiTheme="majorHAnsi" w:cstheme="majorHAnsi"/>
          <w:sz w:val="28"/>
          <w:szCs w:val="28"/>
          <w:lang w:val="en-GB"/>
        </w:rPr>
        <w:t>.</w:t>
      </w:r>
    </w:p>
    <w:p w14:paraId="07464AA5" w14:textId="24B507DD" w:rsidR="007C22BB" w:rsidRPr="00ED0BA6" w:rsidRDefault="007C22BB">
      <w:pPr>
        <w:rPr>
          <w:rFonts w:asciiTheme="majorHAnsi" w:hAnsiTheme="majorHAnsi" w:cstheme="majorHAnsi"/>
          <w:sz w:val="28"/>
          <w:szCs w:val="28"/>
        </w:rPr>
      </w:pPr>
    </w:p>
    <w:p w14:paraId="60EBAF8A" w14:textId="40B8E2BA" w:rsidR="00DC2251" w:rsidRPr="00DC2251" w:rsidRDefault="007D1B45" w:rsidP="00DC2251">
      <w:pPr>
        <w:rPr>
          <w:rFonts w:asciiTheme="majorHAnsi" w:hAnsiTheme="majorHAnsi" w:cstheme="majorHAnsi"/>
          <w:b/>
          <w:bCs/>
          <w:sz w:val="28"/>
          <w:szCs w:val="28"/>
          <w:lang w:val="en-GB"/>
        </w:rPr>
      </w:pPr>
      <w:r>
        <w:rPr>
          <w:rFonts w:asciiTheme="majorHAnsi" w:hAnsiTheme="majorHAnsi" w:cstheme="majorHAnsi"/>
          <w:b/>
          <w:bCs/>
          <w:sz w:val="28"/>
          <w:szCs w:val="28"/>
          <w:lang w:val="en-GB"/>
        </w:rPr>
        <w:lastRenderedPageBreak/>
        <w:t>3.</w:t>
      </w:r>
      <w:r>
        <w:rPr>
          <w:rFonts w:asciiTheme="majorHAnsi" w:hAnsiTheme="majorHAnsi" w:cstheme="majorHAnsi"/>
          <w:b/>
          <w:bCs/>
          <w:sz w:val="28"/>
          <w:szCs w:val="28"/>
          <w:lang w:val="en-GB"/>
        </w:rPr>
        <w:tab/>
      </w:r>
      <w:r w:rsidR="00ED0BA6">
        <w:rPr>
          <w:rFonts w:asciiTheme="majorHAnsi" w:hAnsiTheme="majorHAnsi" w:cstheme="majorHAnsi"/>
          <w:b/>
          <w:bCs/>
          <w:sz w:val="28"/>
          <w:szCs w:val="28"/>
          <w:lang w:val="en-GB"/>
        </w:rPr>
        <w:t xml:space="preserve">Row 15 </w:t>
      </w:r>
      <w:r w:rsidR="00DC2251" w:rsidRPr="00DC2251">
        <w:rPr>
          <w:rFonts w:asciiTheme="majorHAnsi" w:hAnsiTheme="majorHAnsi" w:cstheme="majorHAnsi"/>
          <w:b/>
          <w:bCs/>
          <w:sz w:val="28"/>
          <w:szCs w:val="28"/>
          <w:lang w:val="en-GB"/>
        </w:rPr>
        <w:t>Park Hire</w:t>
      </w:r>
    </w:p>
    <w:p w14:paraId="4CBA38F2" w14:textId="77777777" w:rsidR="00DC2251" w:rsidRPr="00DC2251" w:rsidRDefault="00DC2251" w:rsidP="00DC2251">
      <w:pPr>
        <w:rPr>
          <w:rFonts w:asciiTheme="majorHAnsi" w:hAnsiTheme="majorHAnsi" w:cstheme="majorHAnsi"/>
          <w:sz w:val="28"/>
          <w:szCs w:val="28"/>
          <w:lang w:val="en-GB"/>
        </w:rPr>
      </w:pPr>
      <w:r w:rsidRPr="00DC2251">
        <w:rPr>
          <w:rFonts w:asciiTheme="majorHAnsi" w:hAnsiTheme="majorHAnsi" w:cstheme="majorHAnsi"/>
          <w:sz w:val="28"/>
          <w:szCs w:val="28"/>
          <w:lang w:val="en-GB"/>
        </w:rPr>
        <w:t>Park hire income continues to be an important contributor and reflects multiple user groups:</w:t>
      </w:r>
    </w:p>
    <w:p w14:paraId="1F277767" w14:textId="77777777" w:rsidR="00DC2251" w:rsidRPr="00DC2251" w:rsidRDefault="00DC2251" w:rsidP="00DC2251">
      <w:pPr>
        <w:numPr>
          <w:ilvl w:val="0"/>
          <w:numId w:val="10"/>
        </w:numPr>
        <w:rPr>
          <w:rFonts w:asciiTheme="majorHAnsi" w:hAnsiTheme="majorHAnsi" w:cstheme="majorHAnsi"/>
          <w:sz w:val="28"/>
          <w:szCs w:val="28"/>
          <w:lang w:val="en-GB"/>
        </w:rPr>
      </w:pPr>
      <w:r w:rsidRPr="00DC2251">
        <w:rPr>
          <w:rFonts w:asciiTheme="majorHAnsi" w:hAnsiTheme="majorHAnsi" w:cstheme="majorHAnsi"/>
          <w:b/>
          <w:bCs/>
          <w:sz w:val="28"/>
          <w:szCs w:val="28"/>
          <w:lang w:val="en-GB"/>
        </w:rPr>
        <w:t>Football Seniors and Juniors:</w:t>
      </w:r>
      <w:r w:rsidRPr="00DC2251">
        <w:rPr>
          <w:rFonts w:asciiTheme="majorHAnsi" w:hAnsiTheme="majorHAnsi" w:cstheme="majorHAnsi"/>
          <w:sz w:val="28"/>
          <w:szCs w:val="28"/>
          <w:lang w:val="en-GB"/>
        </w:rPr>
        <w:t xml:space="preserve"> Combined income reflects steady participation and seasonal bookings.</w:t>
      </w:r>
    </w:p>
    <w:p w14:paraId="481C7BF1" w14:textId="77777777" w:rsidR="00DC2251" w:rsidRPr="00DC2251" w:rsidRDefault="00DC2251" w:rsidP="00DC2251">
      <w:pPr>
        <w:numPr>
          <w:ilvl w:val="0"/>
          <w:numId w:val="10"/>
        </w:numPr>
        <w:rPr>
          <w:rFonts w:asciiTheme="majorHAnsi" w:hAnsiTheme="majorHAnsi" w:cstheme="majorHAnsi"/>
          <w:sz w:val="28"/>
          <w:szCs w:val="28"/>
          <w:lang w:val="en-GB"/>
        </w:rPr>
      </w:pPr>
      <w:r w:rsidRPr="00DC2251">
        <w:rPr>
          <w:rFonts w:asciiTheme="majorHAnsi" w:hAnsiTheme="majorHAnsi" w:cstheme="majorHAnsi"/>
          <w:b/>
          <w:bCs/>
          <w:sz w:val="28"/>
          <w:szCs w:val="28"/>
          <w:lang w:val="en-GB"/>
        </w:rPr>
        <w:t>Ammanford Rugby:</w:t>
      </w:r>
      <w:r w:rsidRPr="00DC2251">
        <w:rPr>
          <w:rFonts w:asciiTheme="majorHAnsi" w:hAnsiTheme="majorHAnsi" w:cstheme="majorHAnsi"/>
          <w:sz w:val="28"/>
          <w:szCs w:val="28"/>
          <w:lang w:val="en-GB"/>
        </w:rPr>
        <w:t xml:space="preserve"> Strong usage continues, with income projected to remain consistent.</w:t>
      </w:r>
    </w:p>
    <w:p w14:paraId="07CB9802" w14:textId="77777777" w:rsidR="00DC2251" w:rsidRPr="00DC2251" w:rsidRDefault="00DC2251" w:rsidP="00DC2251">
      <w:pPr>
        <w:numPr>
          <w:ilvl w:val="0"/>
          <w:numId w:val="10"/>
        </w:numPr>
        <w:rPr>
          <w:rFonts w:asciiTheme="majorHAnsi" w:hAnsiTheme="majorHAnsi" w:cstheme="majorHAnsi"/>
          <w:sz w:val="28"/>
          <w:szCs w:val="28"/>
          <w:lang w:val="en-GB"/>
        </w:rPr>
      </w:pPr>
      <w:proofErr w:type="spellStart"/>
      <w:r w:rsidRPr="00DC2251">
        <w:rPr>
          <w:rFonts w:asciiTheme="majorHAnsi" w:hAnsiTheme="majorHAnsi" w:cstheme="majorHAnsi"/>
          <w:b/>
          <w:bCs/>
          <w:sz w:val="28"/>
          <w:szCs w:val="28"/>
          <w:lang w:val="en-GB"/>
        </w:rPr>
        <w:t>Pantyffynnon</w:t>
      </w:r>
      <w:proofErr w:type="spellEnd"/>
      <w:r w:rsidRPr="00DC2251">
        <w:rPr>
          <w:rFonts w:asciiTheme="majorHAnsi" w:hAnsiTheme="majorHAnsi" w:cstheme="majorHAnsi"/>
          <w:b/>
          <w:bCs/>
          <w:sz w:val="28"/>
          <w:szCs w:val="28"/>
          <w:lang w:val="en-GB"/>
        </w:rPr>
        <w:t xml:space="preserve"> RFC:</w:t>
      </w:r>
      <w:r w:rsidRPr="00DC2251">
        <w:rPr>
          <w:rFonts w:asciiTheme="majorHAnsi" w:hAnsiTheme="majorHAnsi" w:cstheme="majorHAnsi"/>
          <w:sz w:val="28"/>
          <w:szCs w:val="28"/>
          <w:lang w:val="en-GB"/>
        </w:rPr>
        <w:t xml:space="preserve"> Income reflects current usage agreements.</w:t>
      </w:r>
    </w:p>
    <w:p w14:paraId="289334D5" w14:textId="77777777" w:rsidR="00DC2251" w:rsidRPr="00DC2251" w:rsidRDefault="00DC2251" w:rsidP="00DC2251">
      <w:pPr>
        <w:numPr>
          <w:ilvl w:val="0"/>
          <w:numId w:val="10"/>
        </w:numPr>
        <w:rPr>
          <w:rFonts w:asciiTheme="majorHAnsi" w:hAnsiTheme="majorHAnsi" w:cstheme="majorHAnsi"/>
          <w:sz w:val="28"/>
          <w:szCs w:val="28"/>
          <w:lang w:val="en-GB"/>
        </w:rPr>
      </w:pPr>
      <w:r w:rsidRPr="00DC2251">
        <w:rPr>
          <w:rFonts w:asciiTheme="majorHAnsi" w:hAnsiTheme="majorHAnsi" w:cstheme="majorHAnsi"/>
          <w:b/>
          <w:bCs/>
          <w:sz w:val="28"/>
          <w:szCs w:val="28"/>
          <w:lang w:val="en-GB"/>
        </w:rPr>
        <w:t>Cricket Clubs:</w:t>
      </w:r>
      <w:r w:rsidRPr="00DC2251">
        <w:rPr>
          <w:rFonts w:asciiTheme="majorHAnsi" w:hAnsiTheme="majorHAnsi" w:cstheme="majorHAnsi"/>
          <w:sz w:val="28"/>
          <w:szCs w:val="28"/>
          <w:lang w:val="en-GB"/>
        </w:rPr>
        <w:t xml:space="preserve"> Some variability exists year to year depending on bookings and weather conditions.</w:t>
      </w:r>
    </w:p>
    <w:p w14:paraId="325E9A62" w14:textId="77777777" w:rsidR="00DC2251" w:rsidRPr="00DC2251" w:rsidRDefault="00DC2251" w:rsidP="00DC2251">
      <w:pPr>
        <w:rPr>
          <w:rFonts w:asciiTheme="majorHAnsi" w:hAnsiTheme="majorHAnsi" w:cstheme="majorHAnsi"/>
          <w:sz w:val="28"/>
          <w:szCs w:val="28"/>
          <w:lang w:val="en-GB"/>
        </w:rPr>
      </w:pPr>
      <w:r w:rsidRPr="00DC2251">
        <w:rPr>
          <w:rFonts w:asciiTheme="majorHAnsi" w:hAnsiTheme="majorHAnsi" w:cstheme="majorHAnsi"/>
          <w:sz w:val="28"/>
          <w:szCs w:val="28"/>
          <w:lang w:val="en-GB"/>
        </w:rPr>
        <w:t xml:space="preserve">The total Park Hire income for 2026/2027 is budgeted at </w:t>
      </w:r>
      <w:r w:rsidRPr="00DC2251">
        <w:rPr>
          <w:rFonts w:asciiTheme="majorHAnsi" w:hAnsiTheme="majorHAnsi" w:cstheme="majorHAnsi"/>
          <w:b/>
          <w:bCs/>
          <w:sz w:val="28"/>
          <w:szCs w:val="28"/>
          <w:lang w:val="en-GB"/>
        </w:rPr>
        <w:t>£13,314.04</w:t>
      </w:r>
      <w:r w:rsidRPr="00DC2251">
        <w:rPr>
          <w:rFonts w:asciiTheme="majorHAnsi" w:hAnsiTheme="majorHAnsi" w:cstheme="majorHAnsi"/>
          <w:sz w:val="28"/>
          <w:szCs w:val="28"/>
          <w:lang w:val="en-GB"/>
        </w:rPr>
        <w:t>, slightly lower than the projected 2025/2026 outturn but aligned with confirmed and anticipated bookings. This reflects a prudent approach to income forecasting.</w:t>
      </w:r>
    </w:p>
    <w:p w14:paraId="5FF523BD" w14:textId="045B5C1A" w:rsidR="00E36B12" w:rsidRPr="00E36B12" w:rsidRDefault="007D1B45" w:rsidP="00E36B12">
      <w:pPr>
        <w:rPr>
          <w:rFonts w:asciiTheme="majorHAnsi" w:hAnsiTheme="majorHAnsi" w:cstheme="majorHAnsi"/>
          <w:b/>
          <w:bCs/>
          <w:sz w:val="28"/>
          <w:szCs w:val="28"/>
          <w:lang w:val="en-GB"/>
        </w:rPr>
      </w:pPr>
      <w:r>
        <w:rPr>
          <w:rFonts w:asciiTheme="majorHAnsi" w:hAnsiTheme="majorHAnsi" w:cstheme="majorHAnsi"/>
          <w:b/>
          <w:bCs/>
          <w:sz w:val="28"/>
          <w:szCs w:val="28"/>
          <w:lang w:val="en-GB"/>
        </w:rPr>
        <w:t>4.</w:t>
      </w:r>
      <w:r>
        <w:rPr>
          <w:rFonts w:asciiTheme="majorHAnsi" w:hAnsiTheme="majorHAnsi" w:cstheme="majorHAnsi"/>
          <w:b/>
          <w:bCs/>
          <w:sz w:val="28"/>
          <w:szCs w:val="28"/>
          <w:lang w:val="en-GB"/>
        </w:rPr>
        <w:tab/>
      </w:r>
      <w:r w:rsidR="00ED0BA6">
        <w:rPr>
          <w:rFonts w:asciiTheme="majorHAnsi" w:hAnsiTheme="majorHAnsi" w:cstheme="majorHAnsi"/>
          <w:b/>
          <w:bCs/>
          <w:sz w:val="28"/>
          <w:szCs w:val="28"/>
          <w:lang w:val="en-GB"/>
        </w:rPr>
        <w:t xml:space="preserve">Row 23 </w:t>
      </w:r>
      <w:r w:rsidR="00E36B12" w:rsidRPr="00E36B12">
        <w:rPr>
          <w:rFonts w:asciiTheme="majorHAnsi" w:hAnsiTheme="majorHAnsi" w:cstheme="majorHAnsi"/>
          <w:b/>
          <w:bCs/>
          <w:sz w:val="28"/>
          <w:szCs w:val="28"/>
          <w:lang w:val="en-GB"/>
        </w:rPr>
        <w:t>Grants</w:t>
      </w:r>
    </w:p>
    <w:p w14:paraId="5A68FCAC"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Grant income is inherently uncertain and dependent on successful applications, funding criteria and external priorities. While 2025/2026 has benefited from significant grant income (including Greening, MYB and SPF Events), no grant income has been budgeted for 2026/2027 at this stage. This avoids over-reliance on non-guaranteed funding and ensures the core budget remains sustainable.</w:t>
      </w:r>
    </w:p>
    <w:p w14:paraId="08B24BB9"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Any grants secured during the year will be treated as additional income and allocated in accordance with Council priorities and funding conditions.</w:t>
      </w:r>
    </w:p>
    <w:p w14:paraId="4B331F7C" w14:textId="5FA50F5D" w:rsidR="00E36B12" w:rsidRPr="00ED0BA6" w:rsidRDefault="00E36B12">
      <w:pPr>
        <w:rPr>
          <w:rFonts w:asciiTheme="majorHAnsi" w:hAnsiTheme="majorHAnsi" w:cstheme="majorHAnsi"/>
          <w:sz w:val="28"/>
          <w:szCs w:val="28"/>
        </w:rPr>
      </w:pPr>
    </w:p>
    <w:p w14:paraId="6B688CA4" w14:textId="77777777" w:rsidR="007D1B45" w:rsidRDefault="007D1B45">
      <w:pPr>
        <w:rPr>
          <w:rFonts w:asciiTheme="majorHAnsi" w:hAnsiTheme="majorHAnsi" w:cstheme="majorHAnsi"/>
          <w:b/>
          <w:bCs/>
          <w:sz w:val="28"/>
          <w:szCs w:val="28"/>
          <w:lang w:val="en-GB"/>
        </w:rPr>
      </w:pPr>
      <w:r>
        <w:rPr>
          <w:rFonts w:asciiTheme="majorHAnsi" w:hAnsiTheme="majorHAnsi" w:cstheme="majorHAnsi"/>
          <w:b/>
          <w:bCs/>
          <w:sz w:val="28"/>
          <w:szCs w:val="28"/>
          <w:lang w:val="en-GB"/>
        </w:rPr>
        <w:br w:type="page"/>
      </w:r>
    </w:p>
    <w:p w14:paraId="53292CC5" w14:textId="3FE9121C" w:rsidR="00E36B12" w:rsidRPr="00E36B12" w:rsidRDefault="00E36B12" w:rsidP="00E36B12">
      <w:pPr>
        <w:rPr>
          <w:rFonts w:asciiTheme="majorHAnsi" w:hAnsiTheme="majorHAnsi" w:cstheme="majorHAnsi"/>
          <w:b/>
          <w:bCs/>
          <w:sz w:val="28"/>
          <w:szCs w:val="28"/>
          <w:lang w:val="en-GB"/>
        </w:rPr>
      </w:pPr>
      <w:r w:rsidRPr="00ED0BA6">
        <w:rPr>
          <w:rFonts w:asciiTheme="majorHAnsi" w:hAnsiTheme="majorHAnsi" w:cstheme="majorHAnsi"/>
          <w:b/>
          <w:bCs/>
          <w:sz w:val="28"/>
          <w:szCs w:val="28"/>
          <w:lang w:val="en-GB"/>
        </w:rPr>
        <w:lastRenderedPageBreak/>
        <w:t xml:space="preserve">Budgeted Income </w:t>
      </w:r>
      <w:r w:rsidRPr="00E36B12">
        <w:rPr>
          <w:rFonts w:asciiTheme="majorHAnsi" w:hAnsiTheme="majorHAnsi" w:cstheme="majorHAnsi"/>
          <w:b/>
          <w:bCs/>
          <w:sz w:val="28"/>
          <w:szCs w:val="28"/>
          <w:lang w:val="en-GB"/>
        </w:rPr>
        <w:t>Overall Position</w:t>
      </w:r>
    </w:p>
    <w:p w14:paraId="6DA76EE2"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Excluding VAT reclaim and non-guaranteed grant income, the Income Budget for 2026/2027 is built primarily around the precept and realistic service income projections. This provides a stable funding base to maintain existing services, manage inflationary pressures, and continue delivering community activities and asset management responsibilities.</w:t>
      </w:r>
    </w:p>
    <w:p w14:paraId="4B55D4D4"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The proposed precept increase supports financial resilience while remaining proportionate and transparent. It reflects responsible forward planning and protects the Council against uncertainty in external funding and rising operational costs.</w:t>
      </w:r>
    </w:p>
    <w:p w14:paraId="4BD395A9" w14:textId="77777777" w:rsidR="00E36B12" w:rsidRPr="00ED0BA6" w:rsidRDefault="00E36B12">
      <w:pPr>
        <w:rPr>
          <w:rFonts w:asciiTheme="majorHAnsi" w:hAnsiTheme="majorHAnsi" w:cstheme="majorHAnsi"/>
          <w:sz w:val="28"/>
          <w:szCs w:val="28"/>
        </w:rPr>
      </w:pPr>
    </w:p>
    <w:p w14:paraId="24EF41F6" w14:textId="77777777" w:rsidR="007C22BB" w:rsidRPr="00ED0BA6" w:rsidRDefault="007C22BB">
      <w:pPr>
        <w:rPr>
          <w:rFonts w:asciiTheme="majorHAnsi" w:hAnsiTheme="majorHAnsi" w:cstheme="majorHAnsi"/>
          <w:sz w:val="28"/>
          <w:szCs w:val="28"/>
        </w:rPr>
      </w:pPr>
    </w:p>
    <w:p w14:paraId="150026B1" w14:textId="50A3382F" w:rsidR="00E36B12" w:rsidRPr="00ED0BA6" w:rsidRDefault="0049146C" w:rsidP="00E36B12">
      <w:pPr>
        <w:rPr>
          <w:rFonts w:asciiTheme="majorHAnsi" w:hAnsiTheme="majorHAnsi" w:cstheme="majorHAnsi"/>
          <w:b/>
          <w:bCs/>
          <w:sz w:val="28"/>
          <w:szCs w:val="28"/>
          <w:lang w:val="en-GB"/>
        </w:rPr>
      </w:pPr>
      <w:r w:rsidRPr="00ED0BA6">
        <w:rPr>
          <w:rFonts w:asciiTheme="majorHAnsi" w:hAnsiTheme="majorHAnsi" w:cstheme="majorHAnsi"/>
          <w:sz w:val="28"/>
          <w:szCs w:val="28"/>
        </w:rPr>
        <w:t xml:space="preserve"> </w:t>
      </w:r>
      <w:r w:rsidR="007D1B45">
        <w:rPr>
          <w:rFonts w:asciiTheme="majorHAnsi" w:hAnsiTheme="majorHAnsi" w:cstheme="majorHAnsi"/>
          <w:sz w:val="28"/>
          <w:szCs w:val="28"/>
        </w:rPr>
        <w:t>5.</w:t>
      </w:r>
      <w:r w:rsidR="007D1B45">
        <w:rPr>
          <w:rFonts w:asciiTheme="majorHAnsi" w:hAnsiTheme="majorHAnsi" w:cstheme="majorHAnsi"/>
          <w:sz w:val="28"/>
          <w:szCs w:val="28"/>
        </w:rPr>
        <w:tab/>
      </w:r>
      <w:r w:rsidR="00E36B12" w:rsidRPr="00ED0BA6">
        <w:rPr>
          <w:rFonts w:asciiTheme="majorHAnsi" w:hAnsiTheme="majorHAnsi" w:cstheme="majorHAnsi"/>
          <w:b/>
          <w:bCs/>
          <w:sz w:val="28"/>
          <w:szCs w:val="28"/>
          <w:lang w:val="en-GB"/>
        </w:rPr>
        <w:t>Expenditure Budget 2026/2027 – Administration</w:t>
      </w:r>
    </w:p>
    <w:p w14:paraId="41D900E2"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The Administration budget for 2026/2027 has been prepared using the 2025/2026 approved budget, actual expenditure to December 2025, and the projected year-end outturn. The aim is to ensure that essential statutory, operational and governance costs are fully provided for, while maintaining value for money and financial control.</w:t>
      </w:r>
    </w:p>
    <w:p w14:paraId="3D03BADD"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total proposed Administration budget for 2026/2027 is </w:t>
      </w:r>
      <w:r w:rsidRPr="00E36B12">
        <w:rPr>
          <w:rFonts w:asciiTheme="majorHAnsi" w:hAnsiTheme="majorHAnsi" w:cstheme="majorHAnsi"/>
          <w:b/>
          <w:bCs/>
          <w:sz w:val="28"/>
          <w:szCs w:val="28"/>
          <w:lang w:val="en-GB"/>
        </w:rPr>
        <w:t>£87,790.97</w:t>
      </w:r>
      <w:r w:rsidRPr="00E36B12">
        <w:rPr>
          <w:rFonts w:asciiTheme="majorHAnsi" w:hAnsiTheme="majorHAnsi" w:cstheme="majorHAnsi"/>
          <w:sz w:val="28"/>
          <w:szCs w:val="28"/>
          <w:lang w:val="en-GB"/>
        </w:rPr>
        <w:t xml:space="preserve">, compared with a projected 2025/2026 outturn of </w:t>
      </w:r>
      <w:r w:rsidRPr="00E36B12">
        <w:rPr>
          <w:rFonts w:asciiTheme="majorHAnsi" w:hAnsiTheme="majorHAnsi" w:cstheme="majorHAnsi"/>
          <w:b/>
          <w:bCs/>
          <w:sz w:val="28"/>
          <w:szCs w:val="28"/>
          <w:lang w:val="en-GB"/>
        </w:rPr>
        <w:t>£60,764.64</w:t>
      </w:r>
      <w:r w:rsidRPr="00E36B12">
        <w:rPr>
          <w:rFonts w:asciiTheme="majorHAnsi" w:hAnsiTheme="majorHAnsi" w:cstheme="majorHAnsi"/>
          <w:sz w:val="28"/>
          <w:szCs w:val="28"/>
          <w:lang w:val="en-GB"/>
        </w:rPr>
        <w:t xml:space="preserve"> and an original budget of </w:t>
      </w:r>
      <w:r w:rsidRPr="00E36B12">
        <w:rPr>
          <w:rFonts w:asciiTheme="majorHAnsi" w:hAnsiTheme="majorHAnsi" w:cstheme="majorHAnsi"/>
          <w:b/>
          <w:bCs/>
          <w:sz w:val="28"/>
          <w:szCs w:val="28"/>
          <w:lang w:val="en-GB"/>
        </w:rPr>
        <w:t>£80,375.00</w:t>
      </w:r>
      <w:r w:rsidRPr="00E36B12">
        <w:rPr>
          <w:rFonts w:asciiTheme="majorHAnsi" w:hAnsiTheme="majorHAnsi" w:cstheme="majorHAnsi"/>
          <w:sz w:val="28"/>
          <w:szCs w:val="28"/>
          <w:lang w:val="en-GB"/>
        </w:rPr>
        <w:t>. The increase reflects a combination of inflationary pressures, contractual renewals, compliance requirements, and changes in premises costs.</w:t>
      </w:r>
    </w:p>
    <w:p w14:paraId="5324852E" w14:textId="77777777" w:rsidR="00E36B12" w:rsidRPr="00E36B12" w:rsidRDefault="00E36B12" w:rsidP="00E36B12">
      <w:pPr>
        <w:rPr>
          <w:rFonts w:asciiTheme="majorHAnsi" w:hAnsiTheme="majorHAnsi" w:cstheme="majorHAnsi"/>
          <w:b/>
          <w:bCs/>
          <w:sz w:val="28"/>
          <w:szCs w:val="28"/>
          <w:lang w:val="en-GB"/>
        </w:rPr>
      </w:pPr>
      <w:r w:rsidRPr="00E36B12">
        <w:rPr>
          <w:rFonts w:asciiTheme="majorHAnsi" w:hAnsiTheme="majorHAnsi" w:cstheme="majorHAnsi"/>
          <w:b/>
          <w:bCs/>
          <w:sz w:val="28"/>
          <w:szCs w:val="28"/>
          <w:lang w:val="en-GB"/>
        </w:rPr>
        <w:t>Key Budget Areas</w:t>
      </w:r>
    </w:p>
    <w:p w14:paraId="3B1607D5" w14:textId="139D5331"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37 </w:t>
      </w:r>
      <w:r w:rsidR="00E36B12" w:rsidRPr="00E36B12">
        <w:rPr>
          <w:rFonts w:asciiTheme="majorHAnsi" w:hAnsiTheme="majorHAnsi" w:cstheme="majorHAnsi"/>
          <w:b/>
          <w:bCs/>
          <w:sz w:val="28"/>
          <w:szCs w:val="28"/>
          <w:lang w:val="en-GB"/>
        </w:rPr>
        <w:t>Insurance</w:t>
      </w:r>
      <w:r w:rsidR="00E36B12" w:rsidRPr="00E36B12">
        <w:rPr>
          <w:rFonts w:asciiTheme="majorHAnsi" w:hAnsiTheme="majorHAnsi" w:cstheme="majorHAnsi"/>
          <w:sz w:val="28"/>
          <w:szCs w:val="28"/>
          <w:lang w:val="en-GB"/>
        </w:rPr>
        <w:t xml:space="preserve"> is maintained at </w:t>
      </w:r>
      <w:r w:rsidR="00E36B12" w:rsidRPr="00E36B12">
        <w:rPr>
          <w:rFonts w:asciiTheme="majorHAnsi" w:hAnsiTheme="majorHAnsi" w:cstheme="majorHAnsi"/>
          <w:b/>
          <w:bCs/>
          <w:sz w:val="28"/>
          <w:szCs w:val="28"/>
          <w:lang w:val="en-GB"/>
        </w:rPr>
        <w:t>£9,000</w:t>
      </w:r>
      <w:r w:rsidR="00E36B12" w:rsidRPr="00E36B12">
        <w:rPr>
          <w:rFonts w:asciiTheme="majorHAnsi" w:hAnsiTheme="majorHAnsi" w:cstheme="majorHAnsi"/>
          <w:sz w:val="28"/>
          <w:szCs w:val="28"/>
          <w:lang w:val="en-GB"/>
        </w:rPr>
        <w:t xml:space="preserve">, in line with current premiums </w:t>
      </w:r>
      <w:r>
        <w:rPr>
          <w:rFonts w:asciiTheme="majorHAnsi" w:hAnsiTheme="majorHAnsi" w:cstheme="majorHAnsi"/>
          <w:sz w:val="28"/>
          <w:szCs w:val="28"/>
          <w:lang w:val="en-GB"/>
        </w:rPr>
        <w:t xml:space="preserve">this was a </w:t>
      </w:r>
      <w:proofErr w:type="gramStart"/>
      <w:r>
        <w:rPr>
          <w:rFonts w:asciiTheme="majorHAnsi" w:hAnsiTheme="majorHAnsi" w:cstheme="majorHAnsi"/>
          <w:sz w:val="28"/>
          <w:szCs w:val="28"/>
          <w:lang w:val="en-GB"/>
        </w:rPr>
        <w:t>three year</w:t>
      </w:r>
      <w:proofErr w:type="gramEnd"/>
      <w:r>
        <w:rPr>
          <w:rFonts w:asciiTheme="majorHAnsi" w:hAnsiTheme="majorHAnsi" w:cstheme="majorHAnsi"/>
          <w:sz w:val="28"/>
          <w:szCs w:val="28"/>
          <w:lang w:val="en-GB"/>
        </w:rPr>
        <w:t xml:space="preserve"> agreement</w:t>
      </w:r>
      <w:r w:rsidR="00E36B12" w:rsidRPr="00E36B12">
        <w:rPr>
          <w:rFonts w:asciiTheme="majorHAnsi" w:hAnsiTheme="majorHAnsi" w:cstheme="majorHAnsi"/>
          <w:sz w:val="28"/>
          <w:szCs w:val="28"/>
          <w:lang w:val="en-GB"/>
        </w:rPr>
        <w:t>.</w:t>
      </w:r>
    </w:p>
    <w:p w14:paraId="57375337" w14:textId="784A52B6"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38 </w:t>
      </w:r>
      <w:r w:rsidR="00E36B12" w:rsidRPr="00E36B12">
        <w:rPr>
          <w:rFonts w:asciiTheme="majorHAnsi" w:hAnsiTheme="majorHAnsi" w:cstheme="majorHAnsi"/>
          <w:b/>
          <w:bCs/>
          <w:sz w:val="28"/>
          <w:szCs w:val="28"/>
          <w:lang w:val="en-GB"/>
        </w:rPr>
        <w:t>Audit and Accountancy Fees</w:t>
      </w:r>
      <w:r w:rsidR="00E36B12" w:rsidRPr="00E36B12">
        <w:rPr>
          <w:rFonts w:asciiTheme="majorHAnsi" w:hAnsiTheme="majorHAnsi" w:cstheme="majorHAnsi"/>
          <w:sz w:val="28"/>
          <w:szCs w:val="28"/>
          <w:lang w:val="en-GB"/>
        </w:rPr>
        <w:t xml:space="preserve"> are budgeted at </w:t>
      </w:r>
      <w:r w:rsidR="00E36B12" w:rsidRPr="00E36B12">
        <w:rPr>
          <w:rFonts w:asciiTheme="majorHAnsi" w:hAnsiTheme="majorHAnsi" w:cstheme="majorHAnsi"/>
          <w:b/>
          <w:bCs/>
          <w:sz w:val="28"/>
          <w:szCs w:val="28"/>
          <w:lang w:val="en-GB"/>
        </w:rPr>
        <w:t>£13,000</w:t>
      </w:r>
      <w:r w:rsidR="00E36B12" w:rsidRPr="00E36B12">
        <w:rPr>
          <w:rFonts w:asciiTheme="majorHAnsi" w:hAnsiTheme="majorHAnsi" w:cstheme="majorHAnsi"/>
          <w:sz w:val="28"/>
          <w:szCs w:val="28"/>
          <w:lang w:val="en-GB"/>
        </w:rPr>
        <w:t xml:space="preserve">, reflecting the anticipated cost of external audit and professional accounting support. </w:t>
      </w:r>
      <w:r w:rsidR="00E36B12" w:rsidRPr="00E36B12">
        <w:rPr>
          <w:rFonts w:asciiTheme="majorHAnsi" w:hAnsiTheme="majorHAnsi" w:cstheme="majorHAnsi"/>
          <w:sz w:val="28"/>
          <w:szCs w:val="28"/>
          <w:lang w:val="en-GB"/>
        </w:rPr>
        <w:lastRenderedPageBreak/>
        <w:t>This represents a reduction from the original 2025/2026 budget but remains aligned with projected expenditure.</w:t>
      </w:r>
    </w:p>
    <w:p w14:paraId="008040D9" w14:textId="790CDBB1"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39/40/41 </w:t>
      </w:r>
      <w:r w:rsidR="00E36B12" w:rsidRPr="00E36B12">
        <w:rPr>
          <w:rFonts w:asciiTheme="majorHAnsi" w:hAnsiTheme="majorHAnsi" w:cstheme="majorHAnsi"/>
          <w:b/>
          <w:bCs/>
          <w:sz w:val="28"/>
          <w:szCs w:val="28"/>
          <w:lang w:val="en-GB"/>
        </w:rPr>
        <w:t>Telephone, Website Hosting and Domain Services</w:t>
      </w:r>
      <w:r w:rsidR="00E36B12" w:rsidRPr="00E36B12">
        <w:rPr>
          <w:rFonts w:asciiTheme="majorHAnsi" w:hAnsiTheme="majorHAnsi" w:cstheme="majorHAnsi"/>
          <w:sz w:val="28"/>
          <w:szCs w:val="28"/>
          <w:lang w:val="en-GB"/>
        </w:rPr>
        <w:t xml:space="preserve"> total </w:t>
      </w:r>
      <w:r w:rsidR="00E36B12" w:rsidRPr="00E36B12">
        <w:rPr>
          <w:rFonts w:asciiTheme="majorHAnsi" w:hAnsiTheme="majorHAnsi" w:cstheme="majorHAnsi"/>
          <w:b/>
          <w:bCs/>
          <w:sz w:val="28"/>
          <w:szCs w:val="28"/>
          <w:lang w:val="en-GB"/>
        </w:rPr>
        <w:t>£2,507.37</w:t>
      </w:r>
      <w:r w:rsidR="00E36B12" w:rsidRPr="00E36B12">
        <w:rPr>
          <w:rFonts w:asciiTheme="majorHAnsi" w:hAnsiTheme="majorHAnsi" w:cstheme="majorHAnsi"/>
          <w:sz w:val="28"/>
          <w:szCs w:val="28"/>
          <w:lang w:val="en-GB"/>
        </w:rPr>
        <w:t>, reflecting ongoing operational communications, hosting arrangements and incremental increases in service charges.</w:t>
      </w:r>
    </w:p>
    <w:p w14:paraId="53446C78" w14:textId="3ACB0A5D"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42 </w:t>
      </w:r>
      <w:r w:rsidR="00E36B12" w:rsidRPr="00E36B12">
        <w:rPr>
          <w:rFonts w:asciiTheme="majorHAnsi" w:hAnsiTheme="majorHAnsi" w:cstheme="majorHAnsi"/>
          <w:b/>
          <w:bCs/>
          <w:sz w:val="28"/>
          <w:szCs w:val="28"/>
          <w:lang w:val="en-GB"/>
        </w:rPr>
        <w:t>Printing, Postage and Stationery</w:t>
      </w:r>
      <w:r w:rsidR="00E36B12" w:rsidRPr="00E36B12">
        <w:rPr>
          <w:rFonts w:asciiTheme="majorHAnsi" w:hAnsiTheme="majorHAnsi" w:cstheme="majorHAnsi"/>
          <w:sz w:val="28"/>
          <w:szCs w:val="28"/>
          <w:lang w:val="en-GB"/>
        </w:rPr>
        <w:t xml:space="preserve"> remains at </w:t>
      </w:r>
      <w:r w:rsidR="00E36B12" w:rsidRPr="00E36B12">
        <w:rPr>
          <w:rFonts w:asciiTheme="majorHAnsi" w:hAnsiTheme="majorHAnsi" w:cstheme="majorHAnsi"/>
          <w:b/>
          <w:bCs/>
          <w:sz w:val="28"/>
          <w:szCs w:val="28"/>
          <w:lang w:val="en-GB"/>
        </w:rPr>
        <w:t>£2,000</w:t>
      </w:r>
      <w:r w:rsidR="00E36B12" w:rsidRPr="00E36B12">
        <w:rPr>
          <w:rFonts w:asciiTheme="majorHAnsi" w:hAnsiTheme="majorHAnsi" w:cstheme="majorHAnsi"/>
          <w:sz w:val="28"/>
          <w:szCs w:val="28"/>
          <w:lang w:val="en-GB"/>
        </w:rPr>
        <w:t>, reflecting higher usage and cost increases experienced during the current year.</w:t>
      </w:r>
    </w:p>
    <w:p w14:paraId="030214CF" w14:textId="2E1FDC04"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44 </w:t>
      </w:r>
      <w:r w:rsidR="00E36B12" w:rsidRPr="00E36B12">
        <w:rPr>
          <w:rFonts w:asciiTheme="majorHAnsi" w:hAnsiTheme="majorHAnsi" w:cstheme="majorHAnsi"/>
          <w:b/>
          <w:bCs/>
          <w:sz w:val="28"/>
          <w:szCs w:val="28"/>
          <w:lang w:val="en-GB"/>
        </w:rPr>
        <w:t>HR and Health &amp; Safety Fees</w:t>
      </w:r>
      <w:r w:rsidR="00E36B12" w:rsidRPr="00E36B12">
        <w:rPr>
          <w:rFonts w:asciiTheme="majorHAnsi" w:hAnsiTheme="majorHAnsi" w:cstheme="majorHAnsi"/>
          <w:sz w:val="28"/>
          <w:szCs w:val="28"/>
          <w:lang w:val="en-GB"/>
        </w:rPr>
        <w:t xml:space="preserve"> are budgeted at </w:t>
      </w:r>
      <w:r w:rsidR="00E36B12" w:rsidRPr="00E36B12">
        <w:rPr>
          <w:rFonts w:asciiTheme="majorHAnsi" w:hAnsiTheme="majorHAnsi" w:cstheme="majorHAnsi"/>
          <w:b/>
          <w:bCs/>
          <w:sz w:val="28"/>
          <w:szCs w:val="28"/>
          <w:lang w:val="en-GB"/>
        </w:rPr>
        <w:t>£10,162.85</w:t>
      </w:r>
      <w:r w:rsidR="00E36B12" w:rsidRPr="00E36B12">
        <w:rPr>
          <w:rFonts w:asciiTheme="majorHAnsi" w:hAnsiTheme="majorHAnsi" w:cstheme="majorHAnsi"/>
          <w:sz w:val="28"/>
          <w:szCs w:val="28"/>
          <w:lang w:val="en-GB"/>
        </w:rPr>
        <w:t>, ensuring continued compliance with employment legislation, risk management, and statutory health and safety obligations.</w:t>
      </w:r>
    </w:p>
    <w:p w14:paraId="01E506A5" w14:textId="29145B5C"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45 </w:t>
      </w:r>
      <w:r w:rsidR="00E36B12" w:rsidRPr="00E36B12">
        <w:rPr>
          <w:rFonts w:asciiTheme="majorHAnsi" w:hAnsiTheme="majorHAnsi" w:cstheme="majorHAnsi"/>
          <w:b/>
          <w:bCs/>
          <w:sz w:val="28"/>
          <w:szCs w:val="28"/>
          <w:lang w:val="en-GB"/>
        </w:rPr>
        <w:t>Software Subscriptions and Support</w:t>
      </w:r>
      <w:r w:rsidR="00E36B12" w:rsidRPr="00E36B12">
        <w:rPr>
          <w:rFonts w:asciiTheme="majorHAnsi" w:hAnsiTheme="majorHAnsi" w:cstheme="majorHAnsi"/>
          <w:sz w:val="28"/>
          <w:szCs w:val="28"/>
          <w:lang w:val="en-GB"/>
        </w:rPr>
        <w:t xml:space="preserve"> increase to </w:t>
      </w:r>
      <w:r w:rsidR="00E36B12" w:rsidRPr="00E36B12">
        <w:rPr>
          <w:rFonts w:asciiTheme="majorHAnsi" w:hAnsiTheme="majorHAnsi" w:cstheme="majorHAnsi"/>
          <w:b/>
          <w:bCs/>
          <w:sz w:val="28"/>
          <w:szCs w:val="28"/>
          <w:lang w:val="en-GB"/>
        </w:rPr>
        <w:t>£6,600</w:t>
      </w:r>
      <w:r w:rsidR="00E36B12" w:rsidRPr="00E36B12">
        <w:rPr>
          <w:rFonts w:asciiTheme="majorHAnsi" w:hAnsiTheme="majorHAnsi" w:cstheme="majorHAnsi"/>
          <w:sz w:val="28"/>
          <w:szCs w:val="28"/>
          <w:lang w:val="en-GB"/>
        </w:rPr>
        <w:t>, reflecting digital system requirements, licensing costs, cyber security and compliance needs.</w:t>
      </w:r>
    </w:p>
    <w:p w14:paraId="4A3C9952" w14:textId="078425B7"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46/56 </w:t>
      </w:r>
      <w:r w:rsidR="00E36B12" w:rsidRPr="00E36B12">
        <w:rPr>
          <w:rFonts w:asciiTheme="majorHAnsi" w:hAnsiTheme="majorHAnsi" w:cstheme="majorHAnsi"/>
          <w:b/>
          <w:bCs/>
          <w:sz w:val="28"/>
          <w:szCs w:val="28"/>
          <w:lang w:val="en-GB"/>
        </w:rPr>
        <w:t>Subscriptions and Memberships</w:t>
      </w:r>
      <w:r w:rsidR="00E36B12" w:rsidRPr="00E36B12">
        <w:rPr>
          <w:rFonts w:asciiTheme="majorHAnsi" w:hAnsiTheme="majorHAnsi" w:cstheme="majorHAnsi"/>
          <w:sz w:val="28"/>
          <w:szCs w:val="28"/>
          <w:lang w:val="en-GB"/>
        </w:rPr>
        <w:t xml:space="preserve"> are budgeted at </w:t>
      </w:r>
      <w:r w:rsidR="00E36B12" w:rsidRPr="00E36B12">
        <w:rPr>
          <w:rFonts w:asciiTheme="majorHAnsi" w:hAnsiTheme="majorHAnsi" w:cstheme="majorHAnsi"/>
          <w:b/>
          <w:bCs/>
          <w:sz w:val="28"/>
          <w:szCs w:val="28"/>
          <w:lang w:val="en-GB"/>
        </w:rPr>
        <w:t>£3,000 combined</w:t>
      </w:r>
      <w:r w:rsidR="00E36B12" w:rsidRPr="00E36B12">
        <w:rPr>
          <w:rFonts w:asciiTheme="majorHAnsi" w:hAnsiTheme="majorHAnsi" w:cstheme="majorHAnsi"/>
          <w:sz w:val="28"/>
          <w:szCs w:val="28"/>
          <w:lang w:val="en-GB"/>
        </w:rPr>
        <w:t>, covering professional bodies, sector networks and essential reference services.</w:t>
      </w:r>
    </w:p>
    <w:p w14:paraId="11D2C42A" w14:textId="19429C78"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47 </w:t>
      </w:r>
      <w:r w:rsidR="00E36B12" w:rsidRPr="00E36B12">
        <w:rPr>
          <w:rFonts w:asciiTheme="majorHAnsi" w:hAnsiTheme="majorHAnsi" w:cstheme="majorHAnsi"/>
          <w:b/>
          <w:bCs/>
          <w:sz w:val="28"/>
          <w:szCs w:val="28"/>
          <w:lang w:val="en-GB"/>
        </w:rPr>
        <w:t>Health &amp; Safety Testing and Reports</w:t>
      </w:r>
      <w:r w:rsidR="00E36B12" w:rsidRPr="00E36B12">
        <w:rPr>
          <w:rFonts w:asciiTheme="majorHAnsi" w:hAnsiTheme="majorHAnsi" w:cstheme="majorHAnsi"/>
          <w:sz w:val="28"/>
          <w:szCs w:val="28"/>
          <w:lang w:val="en-GB"/>
        </w:rPr>
        <w:t xml:space="preserve"> are budgeted at </w:t>
      </w:r>
      <w:r w:rsidR="00E36B12" w:rsidRPr="00E36B12">
        <w:rPr>
          <w:rFonts w:asciiTheme="majorHAnsi" w:hAnsiTheme="majorHAnsi" w:cstheme="majorHAnsi"/>
          <w:b/>
          <w:bCs/>
          <w:sz w:val="28"/>
          <w:szCs w:val="28"/>
          <w:lang w:val="en-GB"/>
        </w:rPr>
        <w:t>£1,464.75</w:t>
      </w:r>
      <w:r w:rsidR="00E36B12" w:rsidRPr="00E36B12">
        <w:rPr>
          <w:rFonts w:asciiTheme="majorHAnsi" w:hAnsiTheme="majorHAnsi" w:cstheme="majorHAnsi"/>
          <w:sz w:val="28"/>
          <w:szCs w:val="28"/>
          <w:lang w:val="en-GB"/>
        </w:rPr>
        <w:t>, based on scheduled compliance testing.</w:t>
      </w:r>
    </w:p>
    <w:p w14:paraId="5DBC483D" w14:textId="6CF59797"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50 </w:t>
      </w:r>
      <w:r w:rsidR="00E36B12" w:rsidRPr="00E36B12">
        <w:rPr>
          <w:rFonts w:asciiTheme="majorHAnsi" w:hAnsiTheme="majorHAnsi" w:cstheme="majorHAnsi"/>
          <w:b/>
          <w:bCs/>
          <w:sz w:val="28"/>
          <w:szCs w:val="28"/>
          <w:lang w:val="en-GB"/>
        </w:rPr>
        <w:t>Elections</w:t>
      </w:r>
      <w:r w:rsidR="00E36B12" w:rsidRPr="00E36B12">
        <w:rPr>
          <w:rFonts w:asciiTheme="majorHAnsi" w:hAnsiTheme="majorHAnsi" w:cstheme="majorHAnsi"/>
          <w:sz w:val="28"/>
          <w:szCs w:val="28"/>
          <w:lang w:val="en-GB"/>
        </w:rPr>
        <w:t xml:space="preserve"> provision of </w:t>
      </w:r>
      <w:r w:rsidR="00E36B12" w:rsidRPr="00E36B12">
        <w:rPr>
          <w:rFonts w:asciiTheme="majorHAnsi" w:hAnsiTheme="majorHAnsi" w:cstheme="majorHAnsi"/>
          <w:b/>
          <w:bCs/>
          <w:sz w:val="28"/>
          <w:szCs w:val="28"/>
          <w:lang w:val="en-GB"/>
        </w:rPr>
        <w:t>£10,000</w:t>
      </w:r>
      <w:r w:rsidR="00E36B12" w:rsidRPr="00E36B12">
        <w:rPr>
          <w:rFonts w:asciiTheme="majorHAnsi" w:hAnsiTheme="majorHAnsi" w:cstheme="majorHAnsi"/>
          <w:sz w:val="28"/>
          <w:szCs w:val="28"/>
          <w:lang w:val="en-GB"/>
        </w:rPr>
        <w:t xml:space="preserve"> remains unchanged to ensure adequate funding for election-related costs when required.</w:t>
      </w:r>
    </w:p>
    <w:p w14:paraId="1B2C22DB" w14:textId="0DF25F3D"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52 </w:t>
      </w:r>
      <w:r w:rsidR="00E36B12" w:rsidRPr="00E36B12">
        <w:rPr>
          <w:rFonts w:asciiTheme="majorHAnsi" w:hAnsiTheme="majorHAnsi" w:cstheme="majorHAnsi"/>
          <w:b/>
          <w:bCs/>
          <w:sz w:val="28"/>
          <w:szCs w:val="28"/>
          <w:lang w:val="en-GB"/>
        </w:rPr>
        <w:t>Legal Fees</w:t>
      </w:r>
      <w:r w:rsidR="00E36B12" w:rsidRPr="00E36B12">
        <w:rPr>
          <w:rFonts w:asciiTheme="majorHAnsi" w:hAnsiTheme="majorHAnsi" w:cstheme="majorHAnsi"/>
          <w:sz w:val="28"/>
          <w:szCs w:val="28"/>
          <w:lang w:val="en-GB"/>
        </w:rPr>
        <w:t xml:space="preserve"> increase to </w:t>
      </w:r>
      <w:r w:rsidR="00E36B12" w:rsidRPr="00E36B12">
        <w:rPr>
          <w:rFonts w:asciiTheme="majorHAnsi" w:hAnsiTheme="majorHAnsi" w:cstheme="majorHAnsi"/>
          <w:b/>
          <w:bCs/>
          <w:sz w:val="28"/>
          <w:szCs w:val="28"/>
          <w:lang w:val="en-GB"/>
        </w:rPr>
        <w:t>£8,000</w:t>
      </w:r>
      <w:r w:rsidR="00E36B12" w:rsidRPr="00E36B12">
        <w:rPr>
          <w:rFonts w:asciiTheme="majorHAnsi" w:hAnsiTheme="majorHAnsi" w:cstheme="majorHAnsi"/>
          <w:sz w:val="28"/>
          <w:szCs w:val="28"/>
          <w:lang w:val="en-GB"/>
        </w:rPr>
        <w:t>, reflecting ongoing governance matters and the potential need for specialist advice.</w:t>
      </w:r>
    </w:p>
    <w:p w14:paraId="0741E51B" w14:textId="0E2D44C8" w:rsidR="00E36B12" w:rsidRPr="00E36B12" w:rsidRDefault="00ED0BA6"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53 </w:t>
      </w:r>
      <w:r w:rsidR="00E36B12" w:rsidRPr="00E36B12">
        <w:rPr>
          <w:rFonts w:asciiTheme="majorHAnsi" w:hAnsiTheme="majorHAnsi" w:cstheme="majorHAnsi"/>
          <w:b/>
          <w:bCs/>
          <w:sz w:val="28"/>
          <w:szCs w:val="28"/>
          <w:lang w:val="en-GB"/>
        </w:rPr>
        <w:t>Rent and Utilities for Premises</w:t>
      </w:r>
      <w:r w:rsidR="00E36B12" w:rsidRPr="00E36B12">
        <w:rPr>
          <w:rFonts w:asciiTheme="majorHAnsi" w:hAnsiTheme="majorHAnsi" w:cstheme="majorHAnsi"/>
          <w:sz w:val="28"/>
          <w:szCs w:val="28"/>
          <w:lang w:val="en-GB"/>
        </w:rPr>
        <w:t xml:space="preserve"> increase significantly to </w:t>
      </w:r>
      <w:r w:rsidR="00E36B12" w:rsidRPr="00E36B12">
        <w:rPr>
          <w:rFonts w:asciiTheme="majorHAnsi" w:hAnsiTheme="majorHAnsi" w:cstheme="majorHAnsi"/>
          <w:b/>
          <w:bCs/>
          <w:sz w:val="28"/>
          <w:szCs w:val="28"/>
          <w:lang w:val="en-GB"/>
        </w:rPr>
        <w:t>£20,000</w:t>
      </w:r>
      <w:r w:rsidR="00E36B12" w:rsidRPr="00E36B12">
        <w:rPr>
          <w:rFonts w:asciiTheme="majorHAnsi" w:hAnsiTheme="majorHAnsi" w:cstheme="majorHAnsi"/>
          <w:sz w:val="28"/>
          <w:szCs w:val="28"/>
          <w:lang w:val="en-GB"/>
        </w:rPr>
        <w:t>, reflecting anticipated changes in accommodation costs and utility price pressures. This remains an area of close monitoring.</w:t>
      </w:r>
    </w:p>
    <w:p w14:paraId="05FF0378" w14:textId="3F85991B"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54 </w:t>
      </w:r>
      <w:r w:rsidR="00E36B12" w:rsidRPr="00E36B12">
        <w:rPr>
          <w:rFonts w:asciiTheme="majorHAnsi" w:hAnsiTheme="majorHAnsi" w:cstheme="majorHAnsi"/>
          <w:b/>
          <w:bCs/>
          <w:sz w:val="28"/>
          <w:szCs w:val="28"/>
          <w:lang w:val="en-GB"/>
        </w:rPr>
        <w:t>Hall Hire for Monthly Meetings</w:t>
      </w:r>
      <w:r w:rsidR="00E36B12" w:rsidRPr="00E36B12">
        <w:rPr>
          <w:rFonts w:asciiTheme="majorHAnsi" w:hAnsiTheme="majorHAnsi" w:cstheme="majorHAnsi"/>
          <w:sz w:val="28"/>
          <w:szCs w:val="28"/>
          <w:lang w:val="en-GB"/>
        </w:rPr>
        <w:t xml:space="preserve"> increases slightly to </w:t>
      </w:r>
      <w:r w:rsidR="00E36B12" w:rsidRPr="00E36B12">
        <w:rPr>
          <w:rFonts w:asciiTheme="majorHAnsi" w:hAnsiTheme="majorHAnsi" w:cstheme="majorHAnsi"/>
          <w:b/>
          <w:bCs/>
          <w:sz w:val="28"/>
          <w:szCs w:val="28"/>
          <w:lang w:val="en-GB"/>
        </w:rPr>
        <w:t>£756</w:t>
      </w:r>
      <w:r w:rsidR="00E36B12" w:rsidRPr="00E36B12">
        <w:rPr>
          <w:rFonts w:asciiTheme="majorHAnsi" w:hAnsiTheme="majorHAnsi" w:cstheme="majorHAnsi"/>
          <w:sz w:val="28"/>
          <w:szCs w:val="28"/>
          <w:lang w:val="en-GB"/>
        </w:rPr>
        <w:t>, reflecting revised hire charges.</w:t>
      </w:r>
    </w:p>
    <w:p w14:paraId="2334D116" w14:textId="3F723CBB"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lastRenderedPageBreak/>
        <w:t xml:space="preserve">Row 55 </w:t>
      </w:r>
      <w:r w:rsidR="00E36B12" w:rsidRPr="00E36B12">
        <w:rPr>
          <w:rFonts w:asciiTheme="majorHAnsi" w:hAnsiTheme="majorHAnsi" w:cstheme="majorHAnsi"/>
          <w:b/>
          <w:bCs/>
          <w:sz w:val="28"/>
          <w:szCs w:val="28"/>
          <w:lang w:val="en-GB"/>
        </w:rPr>
        <w:t xml:space="preserve">Bank </w:t>
      </w:r>
      <w:proofErr w:type="gramStart"/>
      <w:r w:rsidR="00E36B12" w:rsidRPr="00E36B12">
        <w:rPr>
          <w:rFonts w:asciiTheme="majorHAnsi" w:hAnsiTheme="majorHAnsi" w:cstheme="majorHAnsi"/>
          <w:b/>
          <w:bCs/>
          <w:sz w:val="28"/>
          <w:szCs w:val="28"/>
          <w:lang w:val="en-GB"/>
        </w:rPr>
        <w:t xml:space="preserve">Charges </w:t>
      </w:r>
      <w:r w:rsidR="00E36B12" w:rsidRPr="00E36B12">
        <w:rPr>
          <w:rFonts w:asciiTheme="majorHAnsi" w:hAnsiTheme="majorHAnsi" w:cstheme="majorHAnsi"/>
          <w:sz w:val="28"/>
          <w:szCs w:val="28"/>
          <w:lang w:val="en-GB"/>
        </w:rPr>
        <w:t xml:space="preserve"> have</w:t>
      </w:r>
      <w:proofErr w:type="gramEnd"/>
      <w:r w:rsidR="00E36B12" w:rsidRPr="00E36B12">
        <w:rPr>
          <w:rFonts w:asciiTheme="majorHAnsi" w:hAnsiTheme="majorHAnsi" w:cstheme="majorHAnsi"/>
          <w:sz w:val="28"/>
          <w:szCs w:val="28"/>
          <w:lang w:val="en-GB"/>
        </w:rPr>
        <w:t xml:space="preserve"> been adjusted to reflect realistic forecasts.</w:t>
      </w:r>
    </w:p>
    <w:p w14:paraId="3C45FF33" w14:textId="0C16E666" w:rsidR="00E36B12" w:rsidRPr="00E36B12" w:rsidRDefault="00717BB1" w:rsidP="00E36B12">
      <w:pPr>
        <w:rPr>
          <w:rFonts w:asciiTheme="majorHAnsi" w:hAnsiTheme="majorHAnsi" w:cstheme="majorHAnsi"/>
          <w:sz w:val="28"/>
          <w:szCs w:val="28"/>
          <w:lang w:val="en-GB"/>
        </w:rPr>
      </w:pPr>
      <w:r w:rsidRPr="00717BB1">
        <w:rPr>
          <w:rFonts w:asciiTheme="majorHAnsi" w:hAnsiTheme="majorHAnsi" w:cstheme="majorHAnsi"/>
          <w:b/>
          <w:bCs/>
          <w:sz w:val="28"/>
          <w:szCs w:val="28"/>
          <w:lang w:val="en-GB"/>
        </w:rPr>
        <w:t>Row 51</w:t>
      </w:r>
      <w:r>
        <w:rPr>
          <w:rFonts w:asciiTheme="majorHAnsi" w:hAnsiTheme="majorHAnsi" w:cstheme="majorHAnsi"/>
          <w:sz w:val="28"/>
          <w:szCs w:val="28"/>
          <w:lang w:val="en-GB"/>
        </w:rPr>
        <w:t xml:space="preserve"> </w:t>
      </w:r>
      <w:r w:rsidR="00E36B12" w:rsidRPr="00E36B12">
        <w:rPr>
          <w:rFonts w:asciiTheme="majorHAnsi" w:hAnsiTheme="majorHAnsi" w:cstheme="majorHAnsi"/>
          <w:sz w:val="28"/>
          <w:szCs w:val="28"/>
          <w:lang w:val="en-GB"/>
        </w:rPr>
        <w:t xml:space="preserve">A small contingency is included within </w:t>
      </w:r>
      <w:r w:rsidR="00E36B12" w:rsidRPr="00E36B12">
        <w:rPr>
          <w:rFonts w:asciiTheme="majorHAnsi" w:hAnsiTheme="majorHAnsi" w:cstheme="majorHAnsi"/>
          <w:b/>
          <w:bCs/>
          <w:sz w:val="28"/>
          <w:szCs w:val="28"/>
          <w:lang w:val="en-GB"/>
        </w:rPr>
        <w:t>Miscellaneous Expenses (£1,050)</w:t>
      </w:r>
      <w:r w:rsidR="00E36B12" w:rsidRPr="00E36B12">
        <w:rPr>
          <w:rFonts w:asciiTheme="majorHAnsi" w:hAnsiTheme="majorHAnsi" w:cstheme="majorHAnsi"/>
          <w:sz w:val="28"/>
          <w:szCs w:val="28"/>
          <w:lang w:val="en-GB"/>
        </w:rPr>
        <w:t xml:space="preserve"> to accommodate minor unforeseen costs.</w:t>
      </w:r>
    </w:p>
    <w:p w14:paraId="09C23DCE" w14:textId="7BA0F6EA" w:rsidR="007C22BB" w:rsidRPr="00ED0BA6" w:rsidRDefault="007C22BB">
      <w:pPr>
        <w:rPr>
          <w:rFonts w:asciiTheme="majorHAnsi" w:hAnsiTheme="majorHAnsi" w:cstheme="majorHAnsi"/>
          <w:sz w:val="28"/>
          <w:szCs w:val="28"/>
        </w:rPr>
      </w:pPr>
    </w:p>
    <w:p w14:paraId="3FC3D0D3" w14:textId="63FA2299" w:rsidR="00E36B12" w:rsidRPr="00E36B12" w:rsidRDefault="007D1B45" w:rsidP="00E36B12">
      <w:pPr>
        <w:rPr>
          <w:rFonts w:asciiTheme="majorHAnsi" w:hAnsiTheme="majorHAnsi" w:cstheme="majorHAnsi"/>
          <w:b/>
          <w:bCs/>
          <w:sz w:val="28"/>
          <w:szCs w:val="28"/>
          <w:lang w:val="en-GB"/>
        </w:rPr>
      </w:pPr>
      <w:r>
        <w:rPr>
          <w:rFonts w:asciiTheme="majorHAnsi" w:hAnsiTheme="majorHAnsi" w:cstheme="majorHAnsi"/>
          <w:b/>
          <w:bCs/>
          <w:sz w:val="28"/>
          <w:szCs w:val="28"/>
          <w:lang w:val="en-GB"/>
        </w:rPr>
        <w:t>6.</w:t>
      </w:r>
      <w:r>
        <w:rPr>
          <w:rFonts w:asciiTheme="majorHAnsi" w:hAnsiTheme="majorHAnsi" w:cstheme="majorHAnsi"/>
          <w:b/>
          <w:bCs/>
          <w:sz w:val="28"/>
          <w:szCs w:val="28"/>
          <w:lang w:val="en-GB"/>
        </w:rPr>
        <w:tab/>
      </w:r>
      <w:r w:rsidR="00717BB1">
        <w:rPr>
          <w:rFonts w:asciiTheme="majorHAnsi" w:hAnsiTheme="majorHAnsi" w:cstheme="majorHAnsi"/>
          <w:b/>
          <w:bCs/>
          <w:sz w:val="28"/>
          <w:szCs w:val="28"/>
          <w:lang w:val="en-GB"/>
        </w:rPr>
        <w:t xml:space="preserve">Row 61 </w:t>
      </w:r>
      <w:r w:rsidR="00E36B12" w:rsidRPr="00E36B12">
        <w:rPr>
          <w:rFonts w:asciiTheme="majorHAnsi" w:hAnsiTheme="majorHAnsi" w:cstheme="majorHAnsi"/>
          <w:b/>
          <w:bCs/>
          <w:sz w:val="28"/>
          <w:szCs w:val="28"/>
          <w:lang w:val="en-GB"/>
        </w:rPr>
        <w:t>Expenditure Budget 2026/2027 – Staff Costs</w:t>
      </w:r>
    </w:p>
    <w:p w14:paraId="562F172D"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The Staff Costs budget for 2026/2027 reflects the creation of a new position, statutory increases in National Insurance and pension contributions effective from April 2026, and an allowance for the National Association of Local Councils (NALC) pay award based on the same percentage increase applied in 2025/2026.</w:t>
      </w:r>
    </w:p>
    <w:p w14:paraId="67990218"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total Staff Costs budget for 2026/2027 is </w:t>
      </w:r>
      <w:r w:rsidRPr="00E36B12">
        <w:rPr>
          <w:rFonts w:asciiTheme="majorHAnsi" w:hAnsiTheme="majorHAnsi" w:cstheme="majorHAnsi"/>
          <w:b/>
          <w:bCs/>
          <w:sz w:val="28"/>
          <w:szCs w:val="28"/>
          <w:lang w:val="en-GB"/>
        </w:rPr>
        <w:t>£200,723.17</w:t>
      </w:r>
      <w:r w:rsidRPr="00E36B12">
        <w:rPr>
          <w:rFonts w:asciiTheme="majorHAnsi" w:hAnsiTheme="majorHAnsi" w:cstheme="majorHAnsi"/>
          <w:sz w:val="28"/>
          <w:szCs w:val="28"/>
          <w:lang w:val="en-GB"/>
        </w:rPr>
        <w:t xml:space="preserve">, compared with a projected 2025/2026 outturn of </w:t>
      </w:r>
      <w:r w:rsidRPr="00E36B12">
        <w:rPr>
          <w:rFonts w:asciiTheme="majorHAnsi" w:hAnsiTheme="majorHAnsi" w:cstheme="majorHAnsi"/>
          <w:b/>
          <w:bCs/>
          <w:sz w:val="28"/>
          <w:szCs w:val="28"/>
          <w:lang w:val="en-GB"/>
        </w:rPr>
        <w:t>£122,898.00</w:t>
      </w:r>
      <w:r w:rsidRPr="00E36B12">
        <w:rPr>
          <w:rFonts w:asciiTheme="majorHAnsi" w:hAnsiTheme="majorHAnsi" w:cstheme="majorHAnsi"/>
          <w:sz w:val="28"/>
          <w:szCs w:val="28"/>
          <w:lang w:val="en-GB"/>
        </w:rPr>
        <w:t xml:space="preserve"> and an original budget of </w:t>
      </w:r>
      <w:r w:rsidRPr="00E36B12">
        <w:rPr>
          <w:rFonts w:asciiTheme="majorHAnsi" w:hAnsiTheme="majorHAnsi" w:cstheme="majorHAnsi"/>
          <w:b/>
          <w:bCs/>
          <w:sz w:val="28"/>
          <w:szCs w:val="28"/>
          <w:lang w:val="en-GB"/>
        </w:rPr>
        <w:t>£123,648.00</w:t>
      </w:r>
      <w:r w:rsidRPr="00E36B12">
        <w:rPr>
          <w:rFonts w:asciiTheme="majorHAnsi" w:hAnsiTheme="majorHAnsi" w:cstheme="majorHAnsi"/>
          <w:sz w:val="28"/>
          <w:szCs w:val="28"/>
          <w:lang w:val="en-GB"/>
        </w:rPr>
        <w:t>. This represents a significant increase driven primarily by staffing investment and unavoidable employer cost increases.</w:t>
      </w:r>
    </w:p>
    <w:p w14:paraId="73F2505F" w14:textId="77777777" w:rsidR="00E36B12" w:rsidRPr="00E36B12" w:rsidRDefault="00E36B12" w:rsidP="00E36B12">
      <w:pPr>
        <w:rPr>
          <w:rFonts w:asciiTheme="majorHAnsi" w:hAnsiTheme="majorHAnsi" w:cstheme="majorHAnsi"/>
          <w:b/>
          <w:bCs/>
          <w:sz w:val="28"/>
          <w:szCs w:val="28"/>
          <w:lang w:val="en-GB"/>
        </w:rPr>
      </w:pPr>
      <w:r w:rsidRPr="00E36B12">
        <w:rPr>
          <w:rFonts w:asciiTheme="majorHAnsi" w:hAnsiTheme="majorHAnsi" w:cstheme="majorHAnsi"/>
          <w:b/>
          <w:bCs/>
          <w:sz w:val="28"/>
          <w:szCs w:val="28"/>
          <w:lang w:val="en-GB"/>
        </w:rPr>
        <w:t>Salaries, National Insurance and Pension Contributions</w:t>
      </w:r>
    </w:p>
    <w:p w14:paraId="32023DCE"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combined </w:t>
      </w:r>
      <w:r w:rsidRPr="00E36B12">
        <w:rPr>
          <w:rFonts w:asciiTheme="majorHAnsi" w:hAnsiTheme="majorHAnsi" w:cstheme="majorHAnsi"/>
          <w:b/>
          <w:bCs/>
          <w:sz w:val="28"/>
          <w:szCs w:val="28"/>
          <w:lang w:val="en-GB"/>
        </w:rPr>
        <w:t>Salaries / HMRC / Pension</w:t>
      </w:r>
      <w:r w:rsidRPr="00E36B12">
        <w:rPr>
          <w:rFonts w:asciiTheme="majorHAnsi" w:hAnsiTheme="majorHAnsi" w:cstheme="majorHAnsi"/>
          <w:sz w:val="28"/>
          <w:szCs w:val="28"/>
          <w:lang w:val="en-GB"/>
        </w:rPr>
        <w:t xml:space="preserve"> provision increases from </w:t>
      </w:r>
      <w:r w:rsidRPr="00E36B12">
        <w:rPr>
          <w:rFonts w:asciiTheme="majorHAnsi" w:hAnsiTheme="majorHAnsi" w:cstheme="majorHAnsi"/>
          <w:b/>
          <w:bCs/>
          <w:sz w:val="28"/>
          <w:szCs w:val="28"/>
          <w:lang w:val="en-GB"/>
        </w:rPr>
        <w:t>£120,000.00</w:t>
      </w:r>
      <w:r w:rsidRPr="00E36B12">
        <w:rPr>
          <w:rFonts w:asciiTheme="majorHAnsi" w:hAnsiTheme="majorHAnsi" w:cstheme="majorHAnsi"/>
          <w:sz w:val="28"/>
          <w:szCs w:val="28"/>
          <w:lang w:val="en-GB"/>
        </w:rPr>
        <w:t xml:space="preserve"> to </w:t>
      </w:r>
      <w:r w:rsidRPr="00E36B12">
        <w:rPr>
          <w:rFonts w:asciiTheme="majorHAnsi" w:hAnsiTheme="majorHAnsi" w:cstheme="majorHAnsi"/>
          <w:b/>
          <w:bCs/>
          <w:sz w:val="28"/>
          <w:szCs w:val="28"/>
          <w:lang w:val="en-GB"/>
        </w:rPr>
        <w:t>£195,192.77</w:t>
      </w:r>
      <w:r w:rsidRPr="00E36B12">
        <w:rPr>
          <w:rFonts w:asciiTheme="majorHAnsi" w:hAnsiTheme="majorHAnsi" w:cstheme="majorHAnsi"/>
          <w:sz w:val="28"/>
          <w:szCs w:val="28"/>
          <w:lang w:val="en-GB"/>
        </w:rPr>
        <w:t>. This reflects:</w:t>
      </w:r>
    </w:p>
    <w:p w14:paraId="1B09D3E4" w14:textId="77777777" w:rsidR="00E36B12" w:rsidRPr="00E36B12" w:rsidRDefault="00E36B12" w:rsidP="00E36B12">
      <w:pPr>
        <w:numPr>
          <w:ilvl w:val="0"/>
          <w:numId w:val="11"/>
        </w:num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introduction of a </w:t>
      </w:r>
      <w:r w:rsidRPr="00E36B12">
        <w:rPr>
          <w:rFonts w:asciiTheme="majorHAnsi" w:hAnsiTheme="majorHAnsi" w:cstheme="majorHAnsi"/>
          <w:b/>
          <w:bCs/>
          <w:sz w:val="28"/>
          <w:szCs w:val="28"/>
          <w:lang w:val="en-GB"/>
        </w:rPr>
        <w:t>new staffing position</w:t>
      </w:r>
      <w:r w:rsidRPr="00E36B12">
        <w:rPr>
          <w:rFonts w:asciiTheme="majorHAnsi" w:hAnsiTheme="majorHAnsi" w:cstheme="majorHAnsi"/>
          <w:sz w:val="28"/>
          <w:szCs w:val="28"/>
          <w:lang w:val="en-GB"/>
        </w:rPr>
        <w:t xml:space="preserve"> to support operational capacity and service delivery.</w:t>
      </w:r>
    </w:p>
    <w:p w14:paraId="63129350" w14:textId="77777777" w:rsidR="00E36B12" w:rsidRPr="00E36B12" w:rsidRDefault="00E36B12" w:rsidP="00E36B12">
      <w:pPr>
        <w:numPr>
          <w:ilvl w:val="0"/>
          <w:numId w:val="11"/>
        </w:numPr>
        <w:rPr>
          <w:rFonts w:asciiTheme="majorHAnsi" w:hAnsiTheme="majorHAnsi" w:cstheme="majorHAnsi"/>
          <w:sz w:val="28"/>
          <w:szCs w:val="28"/>
          <w:lang w:val="en-GB"/>
        </w:rPr>
      </w:pPr>
      <w:r w:rsidRPr="00E36B12">
        <w:rPr>
          <w:rFonts w:asciiTheme="majorHAnsi" w:hAnsiTheme="majorHAnsi" w:cstheme="majorHAnsi"/>
          <w:b/>
          <w:bCs/>
          <w:sz w:val="28"/>
          <w:szCs w:val="28"/>
          <w:lang w:val="en-GB"/>
        </w:rPr>
        <w:t>Employer National Insurance increases effective from 6 April 2026.</w:t>
      </w:r>
    </w:p>
    <w:p w14:paraId="5AAA5AD3" w14:textId="77777777" w:rsidR="00E36B12" w:rsidRPr="00E36B12" w:rsidRDefault="00E36B12" w:rsidP="00E36B12">
      <w:pPr>
        <w:numPr>
          <w:ilvl w:val="0"/>
          <w:numId w:val="11"/>
        </w:numPr>
        <w:rPr>
          <w:rFonts w:asciiTheme="majorHAnsi" w:hAnsiTheme="majorHAnsi" w:cstheme="majorHAnsi"/>
          <w:sz w:val="28"/>
          <w:szCs w:val="28"/>
          <w:lang w:val="en-GB"/>
        </w:rPr>
      </w:pPr>
      <w:r w:rsidRPr="00E36B12">
        <w:rPr>
          <w:rFonts w:asciiTheme="majorHAnsi" w:hAnsiTheme="majorHAnsi" w:cstheme="majorHAnsi"/>
          <w:b/>
          <w:bCs/>
          <w:sz w:val="28"/>
          <w:szCs w:val="28"/>
          <w:lang w:val="en-GB"/>
        </w:rPr>
        <w:t>Pension contribution assumptions of 20%.</w:t>
      </w:r>
    </w:p>
    <w:p w14:paraId="546B26AB" w14:textId="77777777" w:rsidR="00E36B12" w:rsidRPr="00E36B12" w:rsidRDefault="00E36B12" w:rsidP="00E36B12">
      <w:pPr>
        <w:numPr>
          <w:ilvl w:val="0"/>
          <w:numId w:val="11"/>
        </w:num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An allowance for the </w:t>
      </w:r>
      <w:r w:rsidRPr="00E36B12">
        <w:rPr>
          <w:rFonts w:asciiTheme="majorHAnsi" w:hAnsiTheme="majorHAnsi" w:cstheme="majorHAnsi"/>
          <w:b/>
          <w:bCs/>
          <w:sz w:val="28"/>
          <w:szCs w:val="28"/>
          <w:lang w:val="en-GB"/>
        </w:rPr>
        <w:t>NALC national pay award</w:t>
      </w:r>
      <w:r w:rsidRPr="00E36B12">
        <w:rPr>
          <w:rFonts w:asciiTheme="majorHAnsi" w:hAnsiTheme="majorHAnsi" w:cstheme="majorHAnsi"/>
          <w:sz w:val="28"/>
          <w:szCs w:val="28"/>
          <w:lang w:val="en-GB"/>
        </w:rPr>
        <w:t>, assumed to match the percentage applied in 2025/2026.</w:t>
      </w:r>
    </w:p>
    <w:p w14:paraId="2DB75C0B" w14:textId="19F3A79F"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Employer cost modelling has been applied across all roles to ensure realistic budgeting and statutory compliance. </w:t>
      </w:r>
    </w:p>
    <w:p w14:paraId="434AD2C2" w14:textId="5ED8EF77" w:rsidR="00E36B12" w:rsidRPr="00E36B12" w:rsidRDefault="00E36B12" w:rsidP="00E36B12">
      <w:pPr>
        <w:rPr>
          <w:rFonts w:asciiTheme="majorHAnsi" w:hAnsiTheme="majorHAnsi" w:cstheme="majorHAnsi"/>
          <w:b/>
          <w:bCs/>
          <w:sz w:val="28"/>
          <w:szCs w:val="28"/>
          <w:lang w:val="en-GB"/>
        </w:rPr>
      </w:pPr>
      <w:r w:rsidRPr="00E36B12">
        <w:rPr>
          <w:rFonts w:asciiTheme="majorHAnsi" w:hAnsiTheme="majorHAnsi" w:cstheme="majorHAnsi"/>
          <w:b/>
          <w:bCs/>
          <w:sz w:val="28"/>
          <w:szCs w:val="28"/>
          <w:lang w:val="en-GB"/>
        </w:rPr>
        <w:t>Payroll and Staffing Support</w:t>
      </w:r>
    </w:p>
    <w:p w14:paraId="28842D8D" w14:textId="242DB52F"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lastRenderedPageBreak/>
        <w:t xml:space="preserve">Row 63 </w:t>
      </w:r>
      <w:r w:rsidR="00E36B12" w:rsidRPr="00E36B12">
        <w:rPr>
          <w:rFonts w:asciiTheme="majorHAnsi" w:hAnsiTheme="majorHAnsi" w:cstheme="majorHAnsi"/>
          <w:b/>
          <w:bCs/>
          <w:sz w:val="28"/>
          <w:szCs w:val="28"/>
          <w:lang w:val="en-GB"/>
        </w:rPr>
        <w:t>Payroll Bureau costs</w:t>
      </w:r>
      <w:r w:rsidR="00E36B12" w:rsidRPr="00E36B12">
        <w:rPr>
          <w:rFonts w:asciiTheme="majorHAnsi" w:hAnsiTheme="majorHAnsi" w:cstheme="majorHAnsi"/>
          <w:sz w:val="28"/>
          <w:szCs w:val="28"/>
          <w:lang w:val="en-GB"/>
        </w:rPr>
        <w:t xml:space="preserve"> increase marginally to </w:t>
      </w:r>
      <w:r w:rsidR="00E36B12" w:rsidRPr="00E36B12">
        <w:rPr>
          <w:rFonts w:asciiTheme="majorHAnsi" w:hAnsiTheme="majorHAnsi" w:cstheme="majorHAnsi"/>
          <w:b/>
          <w:bCs/>
          <w:sz w:val="28"/>
          <w:szCs w:val="28"/>
          <w:lang w:val="en-GB"/>
        </w:rPr>
        <w:t>£680.40</w:t>
      </w:r>
      <w:r w:rsidR="00E36B12" w:rsidRPr="00E36B12">
        <w:rPr>
          <w:rFonts w:asciiTheme="majorHAnsi" w:hAnsiTheme="majorHAnsi" w:cstheme="majorHAnsi"/>
          <w:sz w:val="28"/>
          <w:szCs w:val="28"/>
          <w:lang w:val="en-GB"/>
        </w:rPr>
        <w:t>, reflecting inflationary adjustments in service fees.</w:t>
      </w:r>
    </w:p>
    <w:p w14:paraId="71D4423A" w14:textId="510E523E"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64 </w:t>
      </w:r>
      <w:r w:rsidR="00E36B12" w:rsidRPr="00E36B12">
        <w:rPr>
          <w:rFonts w:asciiTheme="majorHAnsi" w:hAnsiTheme="majorHAnsi" w:cstheme="majorHAnsi"/>
          <w:b/>
          <w:bCs/>
          <w:sz w:val="28"/>
          <w:szCs w:val="28"/>
          <w:lang w:val="en-GB"/>
        </w:rPr>
        <w:t>Staff Training</w:t>
      </w:r>
      <w:r w:rsidR="00E36B12" w:rsidRPr="00E36B12">
        <w:rPr>
          <w:rFonts w:asciiTheme="majorHAnsi" w:hAnsiTheme="majorHAnsi" w:cstheme="majorHAnsi"/>
          <w:sz w:val="28"/>
          <w:szCs w:val="28"/>
          <w:lang w:val="en-GB"/>
        </w:rPr>
        <w:t xml:space="preserve"> is budgeted at </w:t>
      </w:r>
      <w:r w:rsidR="00E36B12" w:rsidRPr="00E36B12">
        <w:rPr>
          <w:rFonts w:asciiTheme="majorHAnsi" w:hAnsiTheme="majorHAnsi" w:cstheme="majorHAnsi"/>
          <w:b/>
          <w:bCs/>
          <w:sz w:val="28"/>
          <w:szCs w:val="28"/>
          <w:lang w:val="en-GB"/>
        </w:rPr>
        <w:t>£2,100.00</w:t>
      </w:r>
      <w:r w:rsidR="00E36B12" w:rsidRPr="00E36B12">
        <w:rPr>
          <w:rFonts w:asciiTheme="majorHAnsi" w:hAnsiTheme="majorHAnsi" w:cstheme="majorHAnsi"/>
          <w:sz w:val="28"/>
          <w:szCs w:val="28"/>
          <w:lang w:val="en-GB"/>
        </w:rPr>
        <w:t>, supporting professional development, statutory training requirements and succession planning.</w:t>
      </w:r>
    </w:p>
    <w:p w14:paraId="76FD9A43" w14:textId="7E248D7E"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65 </w:t>
      </w:r>
      <w:r w:rsidR="00E36B12" w:rsidRPr="00E36B12">
        <w:rPr>
          <w:rFonts w:asciiTheme="majorHAnsi" w:hAnsiTheme="majorHAnsi" w:cstheme="majorHAnsi"/>
          <w:b/>
          <w:bCs/>
          <w:sz w:val="28"/>
          <w:szCs w:val="28"/>
          <w:lang w:val="en-GB"/>
        </w:rPr>
        <w:t>Staff Expenses</w:t>
      </w:r>
      <w:r w:rsidR="00E36B12" w:rsidRPr="00E36B12">
        <w:rPr>
          <w:rFonts w:asciiTheme="majorHAnsi" w:hAnsiTheme="majorHAnsi" w:cstheme="majorHAnsi"/>
          <w:sz w:val="28"/>
          <w:szCs w:val="28"/>
          <w:lang w:val="en-GB"/>
        </w:rPr>
        <w:t xml:space="preserve"> increase to </w:t>
      </w:r>
      <w:r w:rsidR="00E36B12" w:rsidRPr="00E36B12">
        <w:rPr>
          <w:rFonts w:asciiTheme="majorHAnsi" w:hAnsiTheme="majorHAnsi" w:cstheme="majorHAnsi"/>
          <w:b/>
          <w:bCs/>
          <w:sz w:val="28"/>
          <w:szCs w:val="28"/>
          <w:lang w:val="en-GB"/>
        </w:rPr>
        <w:t>£1,050.00</w:t>
      </w:r>
      <w:r w:rsidR="00E36B12" w:rsidRPr="00E36B12">
        <w:rPr>
          <w:rFonts w:asciiTheme="majorHAnsi" w:hAnsiTheme="majorHAnsi" w:cstheme="majorHAnsi"/>
          <w:sz w:val="28"/>
          <w:szCs w:val="28"/>
          <w:lang w:val="en-GB"/>
        </w:rPr>
        <w:t>, reflecting expected operational travel and subsistence costs associated with increased staffing activity.</w:t>
      </w:r>
    </w:p>
    <w:p w14:paraId="7A13EB75" w14:textId="303F6681"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66 </w:t>
      </w:r>
      <w:r w:rsidR="00E36B12" w:rsidRPr="00E36B12">
        <w:rPr>
          <w:rFonts w:asciiTheme="majorHAnsi" w:hAnsiTheme="majorHAnsi" w:cstheme="majorHAnsi"/>
          <w:b/>
          <w:bCs/>
          <w:sz w:val="28"/>
          <w:szCs w:val="28"/>
          <w:lang w:val="en-GB"/>
        </w:rPr>
        <w:t>Staff Equipment</w:t>
      </w:r>
      <w:r w:rsidR="00E36B12" w:rsidRPr="00E36B12">
        <w:rPr>
          <w:rFonts w:asciiTheme="majorHAnsi" w:hAnsiTheme="majorHAnsi" w:cstheme="majorHAnsi"/>
          <w:sz w:val="28"/>
          <w:szCs w:val="28"/>
          <w:lang w:val="en-GB"/>
        </w:rPr>
        <w:t xml:space="preserve"> is budgeted at </w:t>
      </w:r>
      <w:r w:rsidR="00E36B12" w:rsidRPr="00E36B12">
        <w:rPr>
          <w:rFonts w:asciiTheme="majorHAnsi" w:hAnsiTheme="majorHAnsi" w:cstheme="majorHAnsi"/>
          <w:b/>
          <w:bCs/>
          <w:sz w:val="28"/>
          <w:szCs w:val="28"/>
          <w:lang w:val="en-GB"/>
        </w:rPr>
        <w:t>£1,700.00</w:t>
      </w:r>
      <w:r w:rsidR="00E36B12" w:rsidRPr="00E36B12">
        <w:rPr>
          <w:rFonts w:asciiTheme="majorHAnsi" w:hAnsiTheme="majorHAnsi" w:cstheme="majorHAnsi"/>
          <w:sz w:val="28"/>
          <w:szCs w:val="28"/>
          <w:lang w:val="en-GB"/>
        </w:rPr>
        <w:t>, allowing for replacement and onboarding equipment associated with the new role and ongoing IT requirements.</w:t>
      </w:r>
    </w:p>
    <w:p w14:paraId="693CCFBA" w14:textId="77777777" w:rsidR="00E36B12" w:rsidRPr="00E36B12" w:rsidRDefault="00E36B12" w:rsidP="00E36B12">
      <w:pPr>
        <w:rPr>
          <w:rFonts w:asciiTheme="majorHAnsi" w:hAnsiTheme="majorHAnsi" w:cstheme="majorHAnsi"/>
          <w:b/>
          <w:bCs/>
          <w:sz w:val="28"/>
          <w:szCs w:val="28"/>
          <w:lang w:val="en-GB"/>
        </w:rPr>
      </w:pPr>
      <w:r w:rsidRPr="00E36B12">
        <w:rPr>
          <w:rFonts w:asciiTheme="majorHAnsi" w:hAnsiTheme="majorHAnsi" w:cstheme="majorHAnsi"/>
          <w:b/>
          <w:bCs/>
          <w:sz w:val="28"/>
          <w:szCs w:val="28"/>
          <w:lang w:val="en-GB"/>
        </w:rPr>
        <w:t>Financial Impact and Sustainability</w:t>
      </w:r>
    </w:p>
    <w:p w14:paraId="5CFA05E2"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The increase in staffing investment is intended to strengthen operational resilience, support regulatory compliance, and enable the Council to deliver expanding services and projects effectively. While the increase represents a substantial proportion of the overall budget growth, it reflects unavoidable statutory cost pressures and a strategic decision to ensure sufficient staffing capacity.</w:t>
      </w:r>
    </w:p>
    <w:p w14:paraId="7EC09DD8" w14:textId="3F2C1DC3"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staffing budget has been constructed prudently, incorporating realistic assumptions and allowing for </w:t>
      </w:r>
      <w:r w:rsidRPr="00ED0BA6">
        <w:rPr>
          <w:rFonts w:asciiTheme="majorHAnsi" w:hAnsiTheme="majorHAnsi" w:cstheme="majorHAnsi"/>
          <w:sz w:val="28"/>
          <w:szCs w:val="28"/>
          <w:lang w:val="en-GB"/>
        </w:rPr>
        <w:t>futureproofing</w:t>
      </w:r>
      <w:r w:rsidRPr="00E36B12">
        <w:rPr>
          <w:rFonts w:asciiTheme="majorHAnsi" w:hAnsiTheme="majorHAnsi" w:cstheme="majorHAnsi"/>
          <w:sz w:val="28"/>
          <w:szCs w:val="28"/>
          <w:lang w:val="en-GB"/>
        </w:rPr>
        <w:t xml:space="preserve"> against further legislative or pay-related changes.</w:t>
      </w:r>
    </w:p>
    <w:p w14:paraId="7BC9CD97" w14:textId="77777777" w:rsidR="007C22BB" w:rsidRPr="00ED0BA6" w:rsidRDefault="007C22BB">
      <w:pPr>
        <w:rPr>
          <w:rFonts w:asciiTheme="majorHAnsi" w:hAnsiTheme="majorHAnsi" w:cstheme="majorHAnsi"/>
          <w:sz w:val="28"/>
          <w:szCs w:val="28"/>
        </w:rPr>
      </w:pPr>
    </w:p>
    <w:p w14:paraId="23269562" w14:textId="77777777" w:rsidR="007C22BB" w:rsidRPr="00ED0BA6" w:rsidRDefault="007C22BB">
      <w:pPr>
        <w:rPr>
          <w:rFonts w:asciiTheme="majorHAnsi" w:hAnsiTheme="majorHAnsi" w:cstheme="majorHAnsi"/>
          <w:sz w:val="28"/>
          <w:szCs w:val="28"/>
        </w:rPr>
      </w:pPr>
    </w:p>
    <w:p w14:paraId="06573BDA" w14:textId="77777777" w:rsidR="00717BB1" w:rsidRDefault="00717BB1" w:rsidP="00E36B12">
      <w:pPr>
        <w:rPr>
          <w:rFonts w:asciiTheme="majorHAnsi" w:hAnsiTheme="majorHAnsi" w:cstheme="majorHAnsi"/>
          <w:b/>
          <w:bCs/>
          <w:sz w:val="28"/>
          <w:szCs w:val="28"/>
          <w:lang w:val="en-GB"/>
        </w:rPr>
      </w:pPr>
    </w:p>
    <w:p w14:paraId="31FA6CE3" w14:textId="0FA59B88" w:rsidR="00E36B12" w:rsidRPr="00E36B12" w:rsidRDefault="007D1B45" w:rsidP="00E36B12">
      <w:pPr>
        <w:rPr>
          <w:rFonts w:asciiTheme="majorHAnsi" w:hAnsiTheme="majorHAnsi" w:cstheme="majorHAnsi"/>
          <w:b/>
          <w:bCs/>
          <w:sz w:val="28"/>
          <w:szCs w:val="28"/>
          <w:lang w:val="en-GB"/>
        </w:rPr>
      </w:pPr>
      <w:r>
        <w:rPr>
          <w:rFonts w:asciiTheme="majorHAnsi" w:hAnsiTheme="majorHAnsi" w:cstheme="majorHAnsi"/>
          <w:b/>
          <w:bCs/>
          <w:sz w:val="28"/>
          <w:szCs w:val="28"/>
          <w:lang w:val="en-GB"/>
        </w:rPr>
        <w:t>7.</w:t>
      </w:r>
      <w:r>
        <w:rPr>
          <w:rFonts w:asciiTheme="majorHAnsi" w:hAnsiTheme="majorHAnsi" w:cstheme="majorHAnsi"/>
          <w:b/>
          <w:bCs/>
          <w:sz w:val="28"/>
          <w:szCs w:val="28"/>
          <w:lang w:val="en-GB"/>
        </w:rPr>
        <w:tab/>
      </w:r>
      <w:r w:rsidR="00E36B12" w:rsidRPr="00E36B12">
        <w:rPr>
          <w:rFonts w:asciiTheme="majorHAnsi" w:hAnsiTheme="majorHAnsi" w:cstheme="majorHAnsi"/>
          <w:b/>
          <w:bCs/>
          <w:sz w:val="28"/>
          <w:szCs w:val="28"/>
          <w:lang w:val="en-GB"/>
        </w:rPr>
        <w:t>Expenditure Budget 2026/2027 – Members’ Expenses</w:t>
      </w:r>
    </w:p>
    <w:p w14:paraId="6F3008EB"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Members’ Expenses budget for 2026/2027 has been prepared using the approved 2025/2026 budget, actual expenditure to December 2025, and the projected year-end position. The budget ensures that elected </w:t>
      </w:r>
      <w:r w:rsidRPr="00E36B12">
        <w:rPr>
          <w:rFonts w:asciiTheme="majorHAnsi" w:hAnsiTheme="majorHAnsi" w:cstheme="majorHAnsi"/>
          <w:sz w:val="28"/>
          <w:szCs w:val="28"/>
          <w:lang w:val="en-GB"/>
        </w:rPr>
        <w:lastRenderedPageBreak/>
        <w:t>members are appropriately supported to undertake their duties effectively, in line with statutory allowances and operational requirements.</w:t>
      </w:r>
    </w:p>
    <w:p w14:paraId="20D31203"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 xml:space="preserve">The total proposed Members’ Expenses budget for 2026/2027 is </w:t>
      </w:r>
      <w:r w:rsidRPr="00E36B12">
        <w:rPr>
          <w:rFonts w:asciiTheme="majorHAnsi" w:hAnsiTheme="majorHAnsi" w:cstheme="majorHAnsi"/>
          <w:b/>
          <w:bCs/>
          <w:sz w:val="28"/>
          <w:szCs w:val="28"/>
          <w:lang w:val="en-GB"/>
        </w:rPr>
        <w:t>£10,626.00</w:t>
      </w:r>
      <w:r w:rsidRPr="00E36B12">
        <w:rPr>
          <w:rFonts w:asciiTheme="majorHAnsi" w:hAnsiTheme="majorHAnsi" w:cstheme="majorHAnsi"/>
          <w:sz w:val="28"/>
          <w:szCs w:val="28"/>
          <w:lang w:val="en-GB"/>
        </w:rPr>
        <w:t xml:space="preserve">, compared with a projected 2025/2026 outturn of </w:t>
      </w:r>
      <w:r w:rsidRPr="00E36B12">
        <w:rPr>
          <w:rFonts w:asciiTheme="majorHAnsi" w:hAnsiTheme="majorHAnsi" w:cstheme="majorHAnsi"/>
          <w:b/>
          <w:bCs/>
          <w:sz w:val="28"/>
          <w:szCs w:val="28"/>
          <w:lang w:val="en-GB"/>
        </w:rPr>
        <w:t>£4,120.00</w:t>
      </w:r>
      <w:r w:rsidRPr="00E36B12">
        <w:rPr>
          <w:rFonts w:asciiTheme="majorHAnsi" w:hAnsiTheme="majorHAnsi" w:cstheme="majorHAnsi"/>
          <w:sz w:val="28"/>
          <w:szCs w:val="28"/>
          <w:lang w:val="en-GB"/>
        </w:rPr>
        <w:t xml:space="preserve"> and an original budget of </w:t>
      </w:r>
      <w:r w:rsidRPr="00E36B12">
        <w:rPr>
          <w:rFonts w:asciiTheme="majorHAnsi" w:hAnsiTheme="majorHAnsi" w:cstheme="majorHAnsi"/>
          <w:b/>
          <w:bCs/>
          <w:sz w:val="28"/>
          <w:szCs w:val="28"/>
          <w:lang w:val="en-GB"/>
        </w:rPr>
        <w:t>£10,120.00</w:t>
      </w:r>
      <w:r w:rsidRPr="00E36B12">
        <w:rPr>
          <w:rFonts w:asciiTheme="majorHAnsi" w:hAnsiTheme="majorHAnsi" w:cstheme="majorHAnsi"/>
          <w:sz w:val="28"/>
          <w:szCs w:val="28"/>
          <w:lang w:val="en-GB"/>
        </w:rPr>
        <w:t>. The increase reflects inflationary uplifts, the reinstatement of previously under-utilised allowances, and higher anticipated equipment requirements.</w:t>
      </w:r>
    </w:p>
    <w:p w14:paraId="5C66D3A1" w14:textId="77777777" w:rsidR="00E36B12" w:rsidRPr="00E36B12" w:rsidRDefault="00E36B12" w:rsidP="00E36B12">
      <w:pPr>
        <w:rPr>
          <w:rFonts w:asciiTheme="majorHAnsi" w:hAnsiTheme="majorHAnsi" w:cstheme="majorHAnsi"/>
          <w:b/>
          <w:bCs/>
          <w:sz w:val="28"/>
          <w:szCs w:val="28"/>
          <w:lang w:val="en-GB"/>
        </w:rPr>
      </w:pPr>
      <w:r w:rsidRPr="00E36B12">
        <w:rPr>
          <w:rFonts w:asciiTheme="majorHAnsi" w:hAnsiTheme="majorHAnsi" w:cstheme="majorHAnsi"/>
          <w:b/>
          <w:bCs/>
          <w:sz w:val="28"/>
          <w:szCs w:val="28"/>
          <w:lang w:val="en-GB"/>
        </w:rPr>
        <w:t>Key Budget Areas</w:t>
      </w:r>
    </w:p>
    <w:p w14:paraId="6FD1BFD2" w14:textId="3D5B9B1C"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73 </w:t>
      </w:r>
      <w:r w:rsidR="00E36B12" w:rsidRPr="00E36B12">
        <w:rPr>
          <w:rFonts w:asciiTheme="majorHAnsi" w:hAnsiTheme="majorHAnsi" w:cstheme="majorHAnsi"/>
          <w:b/>
          <w:bCs/>
          <w:sz w:val="28"/>
          <w:szCs w:val="28"/>
          <w:lang w:val="en-GB"/>
        </w:rPr>
        <w:t>WFHA Members’ Allowance</w:t>
      </w:r>
      <w:r w:rsidR="00E36B12" w:rsidRPr="00E36B12">
        <w:rPr>
          <w:rFonts w:asciiTheme="majorHAnsi" w:hAnsiTheme="majorHAnsi" w:cstheme="majorHAnsi"/>
          <w:sz w:val="28"/>
          <w:szCs w:val="28"/>
          <w:lang w:val="en-GB"/>
        </w:rPr>
        <w:t xml:space="preserve"> increases to </w:t>
      </w:r>
      <w:r w:rsidR="00E36B12" w:rsidRPr="00E36B12">
        <w:rPr>
          <w:rFonts w:asciiTheme="majorHAnsi" w:hAnsiTheme="majorHAnsi" w:cstheme="majorHAnsi"/>
          <w:b/>
          <w:bCs/>
          <w:sz w:val="28"/>
          <w:szCs w:val="28"/>
          <w:lang w:val="en-GB"/>
        </w:rPr>
        <w:t>£2,457.00</w:t>
      </w:r>
      <w:r w:rsidR="00E36B12" w:rsidRPr="00E36B12">
        <w:rPr>
          <w:rFonts w:asciiTheme="majorHAnsi" w:hAnsiTheme="majorHAnsi" w:cstheme="majorHAnsi"/>
          <w:sz w:val="28"/>
          <w:szCs w:val="28"/>
          <w:lang w:val="en-GB"/>
        </w:rPr>
        <w:t>, reflecting an inflationary uplift on the current allowance level.</w:t>
      </w:r>
    </w:p>
    <w:p w14:paraId="5CB8D08D" w14:textId="450B7093"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74 </w:t>
      </w:r>
      <w:r w:rsidR="00E36B12" w:rsidRPr="00E36B12">
        <w:rPr>
          <w:rFonts w:asciiTheme="majorHAnsi" w:hAnsiTheme="majorHAnsi" w:cstheme="majorHAnsi"/>
          <w:b/>
          <w:bCs/>
          <w:sz w:val="28"/>
          <w:szCs w:val="28"/>
          <w:lang w:val="en-GB"/>
        </w:rPr>
        <w:t>Members’ Reimbursement of Consumables</w:t>
      </w:r>
      <w:r w:rsidR="00E36B12" w:rsidRPr="00E36B12">
        <w:rPr>
          <w:rFonts w:asciiTheme="majorHAnsi" w:hAnsiTheme="majorHAnsi" w:cstheme="majorHAnsi"/>
          <w:sz w:val="28"/>
          <w:szCs w:val="28"/>
          <w:lang w:val="en-GB"/>
        </w:rPr>
        <w:t xml:space="preserve"> increases to </w:t>
      </w:r>
      <w:r w:rsidR="00E36B12" w:rsidRPr="00E36B12">
        <w:rPr>
          <w:rFonts w:asciiTheme="majorHAnsi" w:hAnsiTheme="majorHAnsi" w:cstheme="majorHAnsi"/>
          <w:b/>
          <w:bCs/>
          <w:sz w:val="28"/>
          <w:szCs w:val="28"/>
          <w:lang w:val="en-GB"/>
        </w:rPr>
        <w:t>£819.00</w:t>
      </w:r>
      <w:r w:rsidR="00E36B12" w:rsidRPr="00E36B12">
        <w:rPr>
          <w:rFonts w:asciiTheme="majorHAnsi" w:hAnsiTheme="majorHAnsi" w:cstheme="majorHAnsi"/>
          <w:sz w:val="28"/>
          <w:szCs w:val="28"/>
          <w:lang w:val="en-GB"/>
        </w:rPr>
        <w:t>, aligned with rising consumable costs and modest inflationary pressures.</w:t>
      </w:r>
    </w:p>
    <w:p w14:paraId="6DB9CE4E" w14:textId="77777777" w:rsidR="00717BB1" w:rsidRDefault="00717BB1" w:rsidP="00E36B12">
      <w:pPr>
        <w:rPr>
          <w:rFonts w:asciiTheme="majorHAnsi" w:hAnsiTheme="majorHAnsi" w:cstheme="majorHAnsi"/>
          <w:b/>
          <w:bCs/>
          <w:sz w:val="28"/>
          <w:szCs w:val="28"/>
          <w:lang w:val="en-GB"/>
        </w:rPr>
      </w:pPr>
      <w:r>
        <w:rPr>
          <w:rFonts w:asciiTheme="majorHAnsi" w:hAnsiTheme="majorHAnsi" w:cstheme="majorHAnsi"/>
          <w:b/>
          <w:bCs/>
          <w:sz w:val="28"/>
          <w:szCs w:val="28"/>
          <w:lang w:val="en-GB"/>
        </w:rPr>
        <w:t xml:space="preserve">Row 75 </w:t>
      </w:r>
      <w:r w:rsidR="00E36B12" w:rsidRPr="00E36B12">
        <w:rPr>
          <w:rFonts w:asciiTheme="majorHAnsi" w:hAnsiTheme="majorHAnsi" w:cstheme="majorHAnsi"/>
          <w:b/>
          <w:bCs/>
          <w:sz w:val="28"/>
          <w:szCs w:val="28"/>
          <w:lang w:val="en-GB"/>
        </w:rPr>
        <w:t>Members’ Financial Loss Payments</w:t>
      </w:r>
      <w:r w:rsidR="00E36B12" w:rsidRPr="00E36B12">
        <w:rPr>
          <w:rFonts w:asciiTheme="majorHAnsi" w:hAnsiTheme="majorHAnsi" w:cstheme="majorHAnsi"/>
          <w:sz w:val="28"/>
          <w:szCs w:val="28"/>
          <w:lang w:val="en-GB"/>
        </w:rPr>
        <w:t xml:space="preserve"> and </w:t>
      </w:r>
      <w:r w:rsidR="00E36B12" w:rsidRPr="00E36B12">
        <w:rPr>
          <w:rFonts w:asciiTheme="majorHAnsi" w:hAnsiTheme="majorHAnsi" w:cstheme="majorHAnsi"/>
          <w:b/>
          <w:bCs/>
          <w:sz w:val="28"/>
          <w:szCs w:val="28"/>
          <w:lang w:val="en-GB"/>
        </w:rPr>
        <w:t xml:space="preserve">Care / Personal Assistant </w:t>
      </w:r>
    </w:p>
    <w:p w14:paraId="39259567" w14:textId="530B25E6"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76 </w:t>
      </w:r>
      <w:r w:rsidR="00E36B12" w:rsidRPr="00E36B12">
        <w:rPr>
          <w:rFonts w:asciiTheme="majorHAnsi" w:hAnsiTheme="majorHAnsi" w:cstheme="majorHAnsi"/>
          <w:b/>
          <w:bCs/>
          <w:sz w:val="28"/>
          <w:szCs w:val="28"/>
          <w:lang w:val="en-GB"/>
        </w:rPr>
        <w:t>Allowances</w:t>
      </w:r>
      <w:r w:rsidR="00E36B12" w:rsidRPr="00E36B12">
        <w:rPr>
          <w:rFonts w:asciiTheme="majorHAnsi" w:hAnsiTheme="majorHAnsi" w:cstheme="majorHAnsi"/>
          <w:sz w:val="28"/>
          <w:szCs w:val="28"/>
          <w:lang w:val="en-GB"/>
        </w:rPr>
        <w:t xml:space="preserve"> are each budgeted at </w:t>
      </w:r>
      <w:r w:rsidR="00E36B12" w:rsidRPr="00E36B12">
        <w:rPr>
          <w:rFonts w:asciiTheme="majorHAnsi" w:hAnsiTheme="majorHAnsi" w:cstheme="majorHAnsi"/>
          <w:b/>
          <w:bCs/>
          <w:sz w:val="28"/>
          <w:szCs w:val="28"/>
          <w:lang w:val="en-GB"/>
        </w:rPr>
        <w:t>£1,050.00</w:t>
      </w:r>
      <w:r w:rsidR="00E36B12" w:rsidRPr="00E36B12">
        <w:rPr>
          <w:rFonts w:asciiTheme="majorHAnsi" w:hAnsiTheme="majorHAnsi" w:cstheme="majorHAnsi"/>
          <w:sz w:val="28"/>
          <w:szCs w:val="28"/>
          <w:lang w:val="en-GB"/>
        </w:rPr>
        <w:t>. Although not fully utilised in the current year, these provisions ensure statutory compliance and accessibility, enabling members to participate fully in Council business when required.</w:t>
      </w:r>
    </w:p>
    <w:p w14:paraId="71E164A2" w14:textId="73D2B41C"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77 </w:t>
      </w:r>
      <w:r w:rsidR="00E36B12" w:rsidRPr="00E36B12">
        <w:rPr>
          <w:rFonts w:asciiTheme="majorHAnsi" w:hAnsiTheme="majorHAnsi" w:cstheme="majorHAnsi"/>
          <w:b/>
          <w:bCs/>
          <w:sz w:val="28"/>
          <w:szCs w:val="28"/>
          <w:lang w:val="en-GB"/>
        </w:rPr>
        <w:t>Members’ Senior Role Allowance</w:t>
      </w:r>
      <w:r w:rsidR="00E36B12" w:rsidRPr="00E36B12">
        <w:rPr>
          <w:rFonts w:asciiTheme="majorHAnsi" w:hAnsiTheme="majorHAnsi" w:cstheme="majorHAnsi"/>
          <w:sz w:val="28"/>
          <w:szCs w:val="28"/>
          <w:lang w:val="en-GB"/>
        </w:rPr>
        <w:t xml:space="preserve"> is budgeted at </w:t>
      </w:r>
      <w:r w:rsidR="00E36B12" w:rsidRPr="00E36B12">
        <w:rPr>
          <w:rFonts w:asciiTheme="majorHAnsi" w:hAnsiTheme="majorHAnsi" w:cstheme="majorHAnsi"/>
          <w:b/>
          <w:bCs/>
          <w:sz w:val="28"/>
          <w:szCs w:val="28"/>
          <w:lang w:val="en-GB"/>
        </w:rPr>
        <w:t>£1,575.00</w:t>
      </w:r>
      <w:r w:rsidR="00E36B12" w:rsidRPr="00E36B12">
        <w:rPr>
          <w:rFonts w:asciiTheme="majorHAnsi" w:hAnsiTheme="majorHAnsi" w:cstheme="majorHAnsi"/>
          <w:sz w:val="28"/>
          <w:szCs w:val="28"/>
          <w:lang w:val="en-GB"/>
        </w:rPr>
        <w:t>, reflecting a standard uplift in line with other allowances.</w:t>
      </w:r>
    </w:p>
    <w:p w14:paraId="6EDEA158" w14:textId="411B4C96"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78 </w:t>
      </w:r>
      <w:r w:rsidR="00E36B12" w:rsidRPr="00E36B12">
        <w:rPr>
          <w:rFonts w:asciiTheme="majorHAnsi" w:hAnsiTheme="majorHAnsi" w:cstheme="majorHAnsi"/>
          <w:b/>
          <w:bCs/>
          <w:sz w:val="28"/>
          <w:szCs w:val="28"/>
          <w:lang w:val="en-GB"/>
        </w:rPr>
        <w:t>Members’ Training</w:t>
      </w:r>
      <w:r w:rsidR="00E36B12" w:rsidRPr="00E36B12">
        <w:rPr>
          <w:rFonts w:asciiTheme="majorHAnsi" w:hAnsiTheme="majorHAnsi" w:cstheme="majorHAnsi"/>
          <w:sz w:val="28"/>
          <w:szCs w:val="28"/>
          <w:lang w:val="en-GB"/>
        </w:rPr>
        <w:t xml:space="preserve"> returns to </w:t>
      </w:r>
      <w:r w:rsidR="00E36B12" w:rsidRPr="00E36B12">
        <w:rPr>
          <w:rFonts w:asciiTheme="majorHAnsi" w:hAnsiTheme="majorHAnsi" w:cstheme="majorHAnsi"/>
          <w:b/>
          <w:bCs/>
          <w:sz w:val="28"/>
          <w:szCs w:val="28"/>
          <w:lang w:val="en-GB"/>
        </w:rPr>
        <w:t>£3,675.00</w:t>
      </w:r>
      <w:r w:rsidR="00E36B12" w:rsidRPr="00E36B12">
        <w:rPr>
          <w:rFonts w:asciiTheme="majorHAnsi" w:hAnsiTheme="majorHAnsi" w:cstheme="majorHAnsi"/>
          <w:sz w:val="28"/>
          <w:szCs w:val="28"/>
          <w:lang w:val="en-GB"/>
        </w:rPr>
        <w:t>, supporting mandatory training, governance development, and skills enhancement. The lower projected spend in 2025/2026 reflects timing rather than reduced need.</w:t>
      </w:r>
    </w:p>
    <w:p w14:paraId="6DE0AEF8" w14:textId="78396F14" w:rsidR="00E36B12" w:rsidRPr="00E36B12" w:rsidRDefault="00717BB1" w:rsidP="00E36B12">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79 </w:t>
      </w:r>
      <w:r w:rsidR="00E36B12" w:rsidRPr="00E36B12">
        <w:rPr>
          <w:rFonts w:asciiTheme="majorHAnsi" w:hAnsiTheme="majorHAnsi" w:cstheme="majorHAnsi"/>
          <w:b/>
          <w:bCs/>
          <w:sz w:val="28"/>
          <w:szCs w:val="28"/>
          <w:lang w:val="en-GB"/>
        </w:rPr>
        <w:t>Members’ Equipment</w:t>
      </w:r>
      <w:r w:rsidR="00E36B12" w:rsidRPr="00E36B12">
        <w:rPr>
          <w:rFonts w:asciiTheme="majorHAnsi" w:hAnsiTheme="majorHAnsi" w:cstheme="majorHAnsi"/>
          <w:sz w:val="28"/>
          <w:szCs w:val="28"/>
          <w:lang w:val="en-GB"/>
        </w:rPr>
        <w:t xml:space="preserve"> increases to </w:t>
      </w:r>
      <w:r w:rsidR="00E36B12" w:rsidRPr="00E36B12">
        <w:rPr>
          <w:rFonts w:asciiTheme="majorHAnsi" w:hAnsiTheme="majorHAnsi" w:cstheme="majorHAnsi"/>
          <w:b/>
          <w:bCs/>
          <w:sz w:val="28"/>
          <w:szCs w:val="28"/>
          <w:lang w:val="en-GB"/>
        </w:rPr>
        <w:t>£4,962.75</w:t>
      </w:r>
      <w:r w:rsidR="00E36B12" w:rsidRPr="00E36B12">
        <w:rPr>
          <w:rFonts w:asciiTheme="majorHAnsi" w:hAnsiTheme="majorHAnsi" w:cstheme="majorHAnsi"/>
          <w:sz w:val="28"/>
          <w:szCs w:val="28"/>
          <w:lang w:val="en-GB"/>
        </w:rPr>
        <w:t>, reflecting equipment replacement cycles, IT upgrades, and the potential need to equip additional members or support hybrid working arrangements.</w:t>
      </w:r>
    </w:p>
    <w:p w14:paraId="11BD39F9" w14:textId="77777777" w:rsidR="007D1B45" w:rsidRDefault="007D1B45">
      <w:pPr>
        <w:rPr>
          <w:rFonts w:asciiTheme="majorHAnsi" w:hAnsiTheme="majorHAnsi" w:cstheme="majorHAnsi"/>
          <w:b/>
          <w:bCs/>
          <w:sz w:val="28"/>
          <w:szCs w:val="28"/>
          <w:lang w:val="en-GB"/>
        </w:rPr>
      </w:pPr>
      <w:r>
        <w:rPr>
          <w:rFonts w:asciiTheme="majorHAnsi" w:hAnsiTheme="majorHAnsi" w:cstheme="majorHAnsi"/>
          <w:b/>
          <w:bCs/>
          <w:sz w:val="28"/>
          <w:szCs w:val="28"/>
          <w:lang w:val="en-GB"/>
        </w:rPr>
        <w:br w:type="page"/>
      </w:r>
    </w:p>
    <w:p w14:paraId="5FA53FA0" w14:textId="5F4C6B4C" w:rsidR="00E36B12" w:rsidRPr="00E36B12" w:rsidRDefault="00E36B12" w:rsidP="00E36B12">
      <w:pPr>
        <w:rPr>
          <w:rFonts w:asciiTheme="majorHAnsi" w:hAnsiTheme="majorHAnsi" w:cstheme="majorHAnsi"/>
          <w:b/>
          <w:bCs/>
          <w:sz w:val="28"/>
          <w:szCs w:val="28"/>
          <w:lang w:val="en-GB"/>
        </w:rPr>
      </w:pPr>
      <w:r w:rsidRPr="00E36B12">
        <w:rPr>
          <w:rFonts w:asciiTheme="majorHAnsi" w:hAnsiTheme="majorHAnsi" w:cstheme="majorHAnsi"/>
          <w:b/>
          <w:bCs/>
          <w:sz w:val="28"/>
          <w:szCs w:val="28"/>
          <w:lang w:val="en-GB"/>
        </w:rPr>
        <w:lastRenderedPageBreak/>
        <w:t>Financial Management</w:t>
      </w:r>
    </w:p>
    <w:p w14:paraId="6186CDBE"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While actual expenditure during 2025/2026 has been lower than the original budget in several areas, the 2026/2027 budget reflects prudent forward planning rather than underspending assumptions. Maintaining adequate provision ensures resilience, statutory compliance, and continuity of governance standards.</w:t>
      </w:r>
    </w:p>
    <w:p w14:paraId="0B8FCC17" w14:textId="77777777" w:rsidR="00E36B12" w:rsidRPr="00E36B12" w:rsidRDefault="00E36B12" w:rsidP="00E36B12">
      <w:pPr>
        <w:rPr>
          <w:rFonts w:asciiTheme="majorHAnsi" w:hAnsiTheme="majorHAnsi" w:cstheme="majorHAnsi"/>
          <w:sz w:val="28"/>
          <w:szCs w:val="28"/>
          <w:lang w:val="en-GB"/>
        </w:rPr>
      </w:pPr>
      <w:r w:rsidRPr="00E36B12">
        <w:rPr>
          <w:rFonts w:asciiTheme="majorHAnsi" w:hAnsiTheme="majorHAnsi" w:cstheme="majorHAnsi"/>
          <w:sz w:val="28"/>
          <w:szCs w:val="28"/>
          <w:lang w:val="en-GB"/>
        </w:rPr>
        <w:t>The Members’ Expenses budget remains proportionate and aligned with best practice for local councils, ensuring transparency, accountability, and operational effectiveness.</w:t>
      </w:r>
    </w:p>
    <w:p w14:paraId="1850277D" w14:textId="77777777" w:rsidR="007C22BB" w:rsidRPr="00ED0BA6" w:rsidRDefault="007C22BB">
      <w:pPr>
        <w:rPr>
          <w:rFonts w:asciiTheme="majorHAnsi" w:hAnsiTheme="majorHAnsi" w:cstheme="majorHAnsi"/>
          <w:sz w:val="28"/>
          <w:szCs w:val="28"/>
        </w:rPr>
      </w:pPr>
    </w:p>
    <w:p w14:paraId="0B039694" w14:textId="77777777" w:rsidR="00010F2F" w:rsidRPr="00ED0BA6" w:rsidRDefault="00010F2F">
      <w:pPr>
        <w:rPr>
          <w:rFonts w:asciiTheme="majorHAnsi" w:hAnsiTheme="majorHAnsi" w:cstheme="majorHAnsi"/>
          <w:sz w:val="28"/>
          <w:szCs w:val="28"/>
        </w:rPr>
      </w:pPr>
    </w:p>
    <w:p w14:paraId="798408BE" w14:textId="575511BC"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8.</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Expenditure Budget 2026/2027 – Chair / Mayor Allowances</w:t>
      </w:r>
    </w:p>
    <w:p w14:paraId="59505FA7"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Chair / Mayor Allowances budget for 2026/2027 has been prepared using the approved 2025/2026 budget, actual expenditure to December 2025, and projected year-end commitments. The budget ensures that the civic leadership of the Council is appropriately supported in carrying out formal duties, representation, and civic responsibilities.</w:t>
      </w:r>
    </w:p>
    <w:p w14:paraId="7B72629B"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total proposed budget for Chair / Mayor Allowances for 2026/2027 is </w:t>
      </w:r>
      <w:r w:rsidRPr="00010F2F">
        <w:rPr>
          <w:rFonts w:asciiTheme="majorHAnsi" w:hAnsiTheme="majorHAnsi" w:cstheme="majorHAnsi"/>
          <w:b/>
          <w:bCs/>
          <w:sz w:val="28"/>
          <w:szCs w:val="28"/>
          <w:lang w:val="en-GB"/>
        </w:rPr>
        <w:t>£3,150.00</w:t>
      </w:r>
      <w:r w:rsidRPr="00010F2F">
        <w:rPr>
          <w:rFonts w:asciiTheme="majorHAnsi" w:hAnsiTheme="majorHAnsi" w:cstheme="majorHAnsi"/>
          <w:sz w:val="28"/>
          <w:szCs w:val="28"/>
          <w:lang w:val="en-GB"/>
        </w:rPr>
        <w:t xml:space="preserve">, compared with a projected 2025/2026 outturn of </w:t>
      </w:r>
      <w:r w:rsidRPr="00010F2F">
        <w:rPr>
          <w:rFonts w:asciiTheme="majorHAnsi" w:hAnsiTheme="majorHAnsi" w:cstheme="majorHAnsi"/>
          <w:b/>
          <w:bCs/>
          <w:sz w:val="28"/>
          <w:szCs w:val="28"/>
          <w:lang w:val="en-GB"/>
        </w:rPr>
        <w:t>£3,000.00</w:t>
      </w:r>
      <w:r w:rsidRPr="00010F2F">
        <w:rPr>
          <w:rFonts w:asciiTheme="majorHAnsi" w:hAnsiTheme="majorHAnsi" w:cstheme="majorHAnsi"/>
          <w:sz w:val="28"/>
          <w:szCs w:val="28"/>
          <w:lang w:val="en-GB"/>
        </w:rPr>
        <w:t>. The increase reflects modest inflationary uplifts applied consistently across allowance categories.</w:t>
      </w:r>
    </w:p>
    <w:p w14:paraId="6E3DC573"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Key Budget Areas</w:t>
      </w:r>
    </w:p>
    <w:p w14:paraId="52CCB168" w14:textId="68C0A597"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86 </w:t>
      </w:r>
      <w:r w:rsidR="00010F2F" w:rsidRPr="00010F2F">
        <w:rPr>
          <w:rFonts w:asciiTheme="majorHAnsi" w:hAnsiTheme="majorHAnsi" w:cstheme="majorHAnsi"/>
          <w:b/>
          <w:bCs/>
          <w:sz w:val="28"/>
          <w:szCs w:val="28"/>
          <w:lang w:val="en-GB"/>
        </w:rPr>
        <w:t>Mayor’s Payment</w:t>
      </w:r>
      <w:r w:rsidR="00010F2F" w:rsidRPr="00010F2F">
        <w:rPr>
          <w:rFonts w:asciiTheme="majorHAnsi" w:hAnsiTheme="majorHAnsi" w:cstheme="majorHAnsi"/>
          <w:sz w:val="28"/>
          <w:szCs w:val="28"/>
          <w:lang w:val="en-GB"/>
        </w:rPr>
        <w:t xml:space="preserve"> increases from </w:t>
      </w:r>
      <w:r w:rsidR="00010F2F" w:rsidRPr="00010F2F">
        <w:rPr>
          <w:rFonts w:asciiTheme="majorHAnsi" w:hAnsiTheme="majorHAnsi" w:cstheme="majorHAnsi"/>
          <w:b/>
          <w:bCs/>
          <w:sz w:val="28"/>
          <w:szCs w:val="28"/>
          <w:lang w:val="en-GB"/>
        </w:rPr>
        <w:t>£1,500.00</w:t>
      </w:r>
      <w:r w:rsidR="00010F2F" w:rsidRPr="00010F2F">
        <w:rPr>
          <w:rFonts w:asciiTheme="majorHAnsi" w:hAnsiTheme="majorHAnsi" w:cstheme="majorHAnsi"/>
          <w:sz w:val="28"/>
          <w:szCs w:val="28"/>
          <w:lang w:val="en-GB"/>
        </w:rPr>
        <w:t xml:space="preserve"> to </w:t>
      </w:r>
      <w:r w:rsidR="00010F2F" w:rsidRPr="00010F2F">
        <w:rPr>
          <w:rFonts w:asciiTheme="majorHAnsi" w:hAnsiTheme="majorHAnsi" w:cstheme="majorHAnsi"/>
          <w:b/>
          <w:bCs/>
          <w:sz w:val="28"/>
          <w:szCs w:val="28"/>
          <w:lang w:val="en-GB"/>
        </w:rPr>
        <w:t>£1,575.00</w:t>
      </w:r>
      <w:r w:rsidR="00010F2F" w:rsidRPr="00010F2F">
        <w:rPr>
          <w:rFonts w:asciiTheme="majorHAnsi" w:hAnsiTheme="majorHAnsi" w:cstheme="majorHAnsi"/>
          <w:sz w:val="28"/>
          <w:szCs w:val="28"/>
          <w:lang w:val="en-GB"/>
        </w:rPr>
        <w:t>, reflecting a standard uplift in line with inflation and wider allowance adjustments.</w:t>
      </w:r>
    </w:p>
    <w:p w14:paraId="11BEBA87" w14:textId="5B7F4441"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87 </w:t>
      </w:r>
      <w:r w:rsidR="00010F2F" w:rsidRPr="00010F2F">
        <w:rPr>
          <w:rFonts w:asciiTheme="majorHAnsi" w:hAnsiTheme="majorHAnsi" w:cstheme="majorHAnsi"/>
          <w:b/>
          <w:bCs/>
          <w:sz w:val="28"/>
          <w:szCs w:val="28"/>
          <w:lang w:val="en-GB"/>
        </w:rPr>
        <w:t>Deputy Mayor’s Payment</w:t>
      </w:r>
      <w:r w:rsidR="00010F2F" w:rsidRPr="00010F2F">
        <w:rPr>
          <w:rFonts w:asciiTheme="majorHAnsi" w:hAnsiTheme="majorHAnsi" w:cstheme="majorHAnsi"/>
          <w:sz w:val="28"/>
          <w:szCs w:val="28"/>
          <w:lang w:val="en-GB"/>
        </w:rPr>
        <w:t xml:space="preserve"> increases from </w:t>
      </w:r>
      <w:r w:rsidR="00010F2F" w:rsidRPr="00010F2F">
        <w:rPr>
          <w:rFonts w:asciiTheme="majorHAnsi" w:hAnsiTheme="majorHAnsi" w:cstheme="majorHAnsi"/>
          <w:b/>
          <w:bCs/>
          <w:sz w:val="28"/>
          <w:szCs w:val="28"/>
          <w:lang w:val="en-GB"/>
        </w:rPr>
        <w:t>£500.00</w:t>
      </w:r>
      <w:r w:rsidR="00010F2F" w:rsidRPr="00010F2F">
        <w:rPr>
          <w:rFonts w:asciiTheme="majorHAnsi" w:hAnsiTheme="majorHAnsi" w:cstheme="majorHAnsi"/>
          <w:sz w:val="28"/>
          <w:szCs w:val="28"/>
          <w:lang w:val="en-GB"/>
        </w:rPr>
        <w:t xml:space="preserve"> to </w:t>
      </w:r>
      <w:r w:rsidR="00010F2F" w:rsidRPr="00010F2F">
        <w:rPr>
          <w:rFonts w:asciiTheme="majorHAnsi" w:hAnsiTheme="majorHAnsi" w:cstheme="majorHAnsi"/>
          <w:b/>
          <w:bCs/>
          <w:sz w:val="28"/>
          <w:szCs w:val="28"/>
          <w:lang w:val="en-GB"/>
        </w:rPr>
        <w:t>£525.00</w:t>
      </w:r>
      <w:r w:rsidR="00010F2F" w:rsidRPr="00010F2F">
        <w:rPr>
          <w:rFonts w:asciiTheme="majorHAnsi" w:hAnsiTheme="majorHAnsi" w:cstheme="majorHAnsi"/>
          <w:sz w:val="28"/>
          <w:szCs w:val="28"/>
          <w:lang w:val="en-GB"/>
        </w:rPr>
        <w:t>, maintaining proportionality between roles.</w:t>
      </w:r>
    </w:p>
    <w:p w14:paraId="5D06750E" w14:textId="0ED30AE0"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lastRenderedPageBreak/>
        <w:t xml:space="preserve">Row 88 </w:t>
      </w:r>
      <w:r w:rsidR="00010F2F" w:rsidRPr="00010F2F">
        <w:rPr>
          <w:rFonts w:asciiTheme="majorHAnsi" w:hAnsiTheme="majorHAnsi" w:cstheme="majorHAnsi"/>
          <w:b/>
          <w:bCs/>
          <w:sz w:val="28"/>
          <w:szCs w:val="28"/>
          <w:lang w:val="en-GB"/>
        </w:rPr>
        <w:t>Mayor’s Civic Allowance</w:t>
      </w:r>
      <w:r w:rsidR="00010F2F" w:rsidRPr="00010F2F">
        <w:rPr>
          <w:rFonts w:asciiTheme="majorHAnsi" w:hAnsiTheme="majorHAnsi" w:cstheme="majorHAnsi"/>
          <w:sz w:val="28"/>
          <w:szCs w:val="28"/>
          <w:lang w:val="en-GB"/>
        </w:rPr>
        <w:t xml:space="preserve"> increases from </w:t>
      </w:r>
      <w:r w:rsidR="00010F2F" w:rsidRPr="00010F2F">
        <w:rPr>
          <w:rFonts w:asciiTheme="majorHAnsi" w:hAnsiTheme="majorHAnsi" w:cstheme="majorHAnsi"/>
          <w:b/>
          <w:bCs/>
          <w:sz w:val="28"/>
          <w:szCs w:val="28"/>
          <w:lang w:val="en-GB"/>
        </w:rPr>
        <w:t>£1,000.00</w:t>
      </w:r>
      <w:r w:rsidR="00010F2F" w:rsidRPr="00010F2F">
        <w:rPr>
          <w:rFonts w:asciiTheme="majorHAnsi" w:hAnsiTheme="majorHAnsi" w:cstheme="majorHAnsi"/>
          <w:sz w:val="28"/>
          <w:szCs w:val="28"/>
          <w:lang w:val="en-GB"/>
        </w:rPr>
        <w:t xml:space="preserve"> to </w:t>
      </w:r>
      <w:r w:rsidR="00010F2F" w:rsidRPr="00010F2F">
        <w:rPr>
          <w:rFonts w:asciiTheme="majorHAnsi" w:hAnsiTheme="majorHAnsi" w:cstheme="majorHAnsi"/>
          <w:b/>
          <w:bCs/>
          <w:sz w:val="28"/>
          <w:szCs w:val="28"/>
          <w:lang w:val="en-GB"/>
        </w:rPr>
        <w:t>£1,050.00</w:t>
      </w:r>
      <w:r w:rsidR="00010F2F" w:rsidRPr="00010F2F">
        <w:rPr>
          <w:rFonts w:asciiTheme="majorHAnsi" w:hAnsiTheme="majorHAnsi" w:cstheme="majorHAnsi"/>
          <w:sz w:val="28"/>
          <w:szCs w:val="28"/>
          <w:lang w:val="en-GB"/>
        </w:rPr>
        <w:t>, ensuring adequate provision for civic engagements, official functions and representational activity.</w:t>
      </w:r>
    </w:p>
    <w:p w14:paraId="5BC573C6"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Actual expenditure in 2025/2026 reflects normal civic activity levels, with remaining expenditure anticipated later in the financial year.</w:t>
      </w:r>
    </w:p>
    <w:p w14:paraId="40F75D07"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Financial Management</w:t>
      </w:r>
    </w:p>
    <w:p w14:paraId="6CB8B72C"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Chair / Mayor Allowances budget remains modest, proportionate and transparent, supporting the Council’s civic role while maintaining responsible use of public funds.</w:t>
      </w:r>
    </w:p>
    <w:p w14:paraId="5824314D" w14:textId="77777777" w:rsidR="00010F2F" w:rsidRPr="00ED0BA6" w:rsidRDefault="00010F2F">
      <w:pPr>
        <w:rPr>
          <w:rFonts w:asciiTheme="majorHAnsi" w:hAnsiTheme="majorHAnsi" w:cstheme="majorHAnsi"/>
          <w:sz w:val="28"/>
          <w:szCs w:val="28"/>
        </w:rPr>
      </w:pPr>
    </w:p>
    <w:p w14:paraId="2E80FD53" w14:textId="6816FC54"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9.</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Expenditure Budget 2026/2027 – Open Spaces</w:t>
      </w:r>
    </w:p>
    <w:p w14:paraId="2583171F"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Open Spaces budget for 2026/2027 has been prepared using the 2025/2026 approved budget, actual expenditure to December 2025, and the projected year-end position. The budget reflects ongoing commitments to the maintenance, safety and enhancement of public spaces, while incorporating known contractual changes and prudent cost assumptions.</w:t>
      </w:r>
    </w:p>
    <w:p w14:paraId="311ABC0E"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total proposed Open Spaces budget for 2026/2027 is </w:t>
      </w:r>
      <w:r w:rsidRPr="00010F2F">
        <w:rPr>
          <w:rFonts w:asciiTheme="majorHAnsi" w:hAnsiTheme="majorHAnsi" w:cstheme="majorHAnsi"/>
          <w:b/>
          <w:bCs/>
          <w:sz w:val="28"/>
          <w:szCs w:val="28"/>
          <w:lang w:val="en-GB"/>
        </w:rPr>
        <w:t>£132,150.00</w:t>
      </w:r>
      <w:r w:rsidRPr="00010F2F">
        <w:rPr>
          <w:rFonts w:asciiTheme="majorHAnsi" w:hAnsiTheme="majorHAnsi" w:cstheme="majorHAnsi"/>
          <w:sz w:val="28"/>
          <w:szCs w:val="28"/>
          <w:lang w:val="en-GB"/>
        </w:rPr>
        <w:t xml:space="preserve">, compared with a projected 2025/2026 outturn of </w:t>
      </w:r>
      <w:r w:rsidRPr="00010F2F">
        <w:rPr>
          <w:rFonts w:asciiTheme="majorHAnsi" w:hAnsiTheme="majorHAnsi" w:cstheme="majorHAnsi"/>
          <w:b/>
          <w:bCs/>
          <w:sz w:val="28"/>
          <w:szCs w:val="28"/>
          <w:lang w:val="en-GB"/>
        </w:rPr>
        <w:t>£111,521.38</w:t>
      </w:r>
      <w:r w:rsidRPr="00010F2F">
        <w:rPr>
          <w:rFonts w:asciiTheme="majorHAnsi" w:hAnsiTheme="majorHAnsi" w:cstheme="majorHAnsi"/>
          <w:sz w:val="28"/>
          <w:szCs w:val="28"/>
          <w:lang w:val="en-GB"/>
        </w:rPr>
        <w:t xml:space="preserve"> and an original budget of </w:t>
      </w:r>
      <w:r w:rsidRPr="00010F2F">
        <w:rPr>
          <w:rFonts w:asciiTheme="majorHAnsi" w:hAnsiTheme="majorHAnsi" w:cstheme="majorHAnsi"/>
          <w:b/>
          <w:bCs/>
          <w:sz w:val="28"/>
          <w:szCs w:val="28"/>
          <w:lang w:val="en-GB"/>
        </w:rPr>
        <w:t>£125,310.00</w:t>
      </w:r>
      <w:r w:rsidRPr="00010F2F">
        <w:rPr>
          <w:rFonts w:asciiTheme="majorHAnsi" w:hAnsiTheme="majorHAnsi" w:cstheme="majorHAnsi"/>
          <w:sz w:val="28"/>
          <w:szCs w:val="28"/>
          <w:lang w:val="en-GB"/>
        </w:rPr>
        <w:t>. The increase reflects contractual uplifts, essential maintenance costs, and investment in community-facing assets.</w:t>
      </w:r>
    </w:p>
    <w:p w14:paraId="69AD3CF9"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Key Budget Areas</w:t>
      </w:r>
    </w:p>
    <w:p w14:paraId="36091F22" w14:textId="3FF0B389"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95 </w:t>
      </w:r>
      <w:r w:rsidR="00010F2F" w:rsidRPr="00010F2F">
        <w:rPr>
          <w:rFonts w:asciiTheme="majorHAnsi" w:hAnsiTheme="majorHAnsi" w:cstheme="majorHAnsi"/>
          <w:b/>
          <w:bCs/>
          <w:sz w:val="28"/>
          <w:szCs w:val="28"/>
          <w:lang w:val="en-GB"/>
        </w:rPr>
        <w:t>Street Lighting</w:t>
      </w:r>
      <w:r w:rsidR="00010F2F" w:rsidRPr="00010F2F">
        <w:rPr>
          <w:rFonts w:asciiTheme="majorHAnsi" w:hAnsiTheme="majorHAnsi" w:cstheme="majorHAnsi"/>
          <w:sz w:val="28"/>
          <w:szCs w:val="28"/>
          <w:lang w:val="en-GB"/>
        </w:rPr>
        <w:t xml:space="preserve"> increases to </w:t>
      </w:r>
      <w:r w:rsidR="00010F2F" w:rsidRPr="00010F2F">
        <w:rPr>
          <w:rFonts w:asciiTheme="majorHAnsi" w:hAnsiTheme="majorHAnsi" w:cstheme="majorHAnsi"/>
          <w:b/>
          <w:bCs/>
          <w:sz w:val="28"/>
          <w:szCs w:val="28"/>
          <w:lang w:val="en-GB"/>
        </w:rPr>
        <w:t>£2,000.00</w:t>
      </w:r>
      <w:r w:rsidR="00010F2F" w:rsidRPr="00010F2F">
        <w:rPr>
          <w:rFonts w:asciiTheme="majorHAnsi" w:hAnsiTheme="majorHAnsi" w:cstheme="majorHAnsi"/>
          <w:sz w:val="28"/>
          <w:szCs w:val="28"/>
          <w:lang w:val="en-GB"/>
        </w:rPr>
        <w:t>, reflecting rising maintenance and energy-related costs.</w:t>
      </w:r>
    </w:p>
    <w:p w14:paraId="16FC2CCD" w14:textId="5AAAB483"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96 </w:t>
      </w:r>
      <w:r w:rsidR="00010F2F" w:rsidRPr="00010F2F">
        <w:rPr>
          <w:rFonts w:asciiTheme="majorHAnsi" w:hAnsiTheme="majorHAnsi" w:cstheme="majorHAnsi"/>
          <w:b/>
          <w:bCs/>
          <w:sz w:val="28"/>
          <w:szCs w:val="28"/>
          <w:lang w:val="en-GB"/>
        </w:rPr>
        <w:t>Flower Boxes and Wildflowers</w:t>
      </w:r>
      <w:r w:rsidR="00010F2F" w:rsidRPr="00010F2F">
        <w:rPr>
          <w:rFonts w:asciiTheme="majorHAnsi" w:hAnsiTheme="majorHAnsi" w:cstheme="majorHAnsi"/>
          <w:sz w:val="28"/>
          <w:szCs w:val="28"/>
          <w:lang w:val="en-GB"/>
        </w:rPr>
        <w:t xml:space="preserve"> increase to </w:t>
      </w:r>
      <w:r w:rsidR="00010F2F" w:rsidRPr="00010F2F">
        <w:rPr>
          <w:rFonts w:asciiTheme="majorHAnsi" w:hAnsiTheme="majorHAnsi" w:cstheme="majorHAnsi"/>
          <w:b/>
          <w:bCs/>
          <w:sz w:val="28"/>
          <w:szCs w:val="28"/>
          <w:lang w:val="en-GB"/>
        </w:rPr>
        <w:t>£15,000.00</w:t>
      </w:r>
      <w:r w:rsidR="00010F2F" w:rsidRPr="00010F2F">
        <w:rPr>
          <w:rFonts w:asciiTheme="majorHAnsi" w:hAnsiTheme="majorHAnsi" w:cstheme="majorHAnsi"/>
          <w:sz w:val="28"/>
          <w:szCs w:val="28"/>
          <w:lang w:val="en-GB"/>
        </w:rPr>
        <w:t>, supporting town centre presentation, biodiversity initiatives and seasonal planting schemes.</w:t>
      </w:r>
    </w:p>
    <w:p w14:paraId="634F78F5" w14:textId="0D2CB14C"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lastRenderedPageBreak/>
        <w:t xml:space="preserve">Row 97 </w:t>
      </w:r>
      <w:r w:rsidR="00010F2F" w:rsidRPr="00010F2F">
        <w:rPr>
          <w:rFonts w:asciiTheme="majorHAnsi" w:hAnsiTheme="majorHAnsi" w:cstheme="majorHAnsi"/>
          <w:b/>
          <w:bCs/>
          <w:sz w:val="28"/>
          <w:szCs w:val="28"/>
          <w:lang w:val="en-GB"/>
        </w:rPr>
        <w:t>Christmas Lights</w:t>
      </w:r>
      <w:r w:rsidR="00010F2F" w:rsidRPr="00010F2F">
        <w:rPr>
          <w:rFonts w:asciiTheme="majorHAnsi" w:hAnsiTheme="majorHAnsi" w:cstheme="majorHAnsi"/>
          <w:sz w:val="28"/>
          <w:szCs w:val="28"/>
          <w:lang w:val="en-GB"/>
        </w:rPr>
        <w:t xml:space="preserve"> increase to </w:t>
      </w:r>
      <w:r w:rsidR="00010F2F" w:rsidRPr="00010F2F">
        <w:rPr>
          <w:rFonts w:asciiTheme="majorHAnsi" w:hAnsiTheme="majorHAnsi" w:cstheme="majorHAnsi"/>
          <w:b/>
          <w:bCs/>
          <w:sz w:val="28"/>
          <w:szCs w:val="28"/>
          <w:lang w:val="en-GB"/>
        </w:rPr>
        <w:t>£38,000.00</w:t>
      </w:r>
      <w:r w:rsidR="00010F2F" w:rsidRPr="00010F2F">
        <w:rPr>
          <w:rFonts w:asciiTheme="majorHAnsi" w:hAnsiTheme="majorHAnsi" w:cstheme="majorHAnsi"/>
          <w:sz w:val="28"/>
          <w:szCs w:val="28"/>
          <w:lang w:val="en-GB"/>
        </w:rPr>
        <w:t>. No external contribution is currently assumed for 2026/2027, and the full operational cost has therefore been included within the budget to ensure continuity of the annual lighting programme.</w:t>
      </w:r>
    </w:p>
    <w:p w14:paraId="7AE02997" w14:textId="269291B6"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98 </w:t>
      </w:r>
      <w:r w:rsidR="00010F2F" w:rsidRPr="00010F2F">
        <w:rPr>
          <w:rFonts w:asciiTheme="majorHAnsi" w:hAnsiTheme="majorHAnsi" w:cstheme="majorHAnsi"/>
          <w:b/>
          <w:bCs/>
          <w:sz w:val="28"/>
          <w:szCs w:val="28"/>
          <w:lang w:val="en-GB"/>
        </w:rPr>
        <w:t>Service Level Agreement (SLA) – Carmarthenshire County Council</w:t>
      </w:r>
      <w:r w:rsidR="00010F2F" w:rsidRPr="00010F2F">
        <w:rPr>
          <w:rFonts w:asciiTheme="majorHAnsi" w:hAnsiTheme="majorHAnsi" w:cstheme="majorHAnsi"/>
          <w:sz w:val="28"/>
          <w:szCs w:val="28"/>
          <w:lang w:val="en-GB"/>
        </w:rPr>
        <w:t xml:space="preserve"> is budgeted at </w:t>
      </w:r>
      <w:r w:rsidR="00010F2F" w:rsidRPr="00010F2F">
        <w:rPr>
          <w:rFonts w:asciiTheme="majorHAnsi" w:hAnsiTheme="majorHAnsi" w:cstheme="majorHAnsi"/>
          <w:b/>
          <w:bCs/>
          <w:sz w:val="28"/>
          <w:szCs w:val="28"/>
          <w:lang w:val="en-GB"/>
        </w:rPr>
        <w:t>£54,000.00</w:t>
      </w:r>
      <w:r w:rsidR="00010F2F" w:rsidRPr="00010F2F">
        <w:rPr>
          <w:rFonts w:asciiTheme="majorHAnsi" w:hAnsiTheme="majorHAnsi" w:cstheme="majorHAnsi"/>
          <w:sz w:val="28"/>
          <w:szCs w:val="28"/>
          <w:lang w:val="en-GB"/>
        </w:rPr>
        <w:t xml:space="preserve">, based on a provisional assumption of a </w:t>
      </w:r>
      <w:r w:rsidR="00010F2F" w:rsidRPr="00010F2F">
        <w:rPr>
          <w:rFonts w:asciiTheme="majorHAnsi" w:hAnsiTheme="majorHAnsi" w:cstheme="majorHAnsi"/>
          <w:b/>
          <w:bCs/>
          <w:sz w:val="28"/>
          <w:szCs w:val="28"/>
          <w:lang w:val="en-GB"/>
        </w:rPr>
        <w:t>5% increase</w:t>
      </w:r>
      <w:r w:rsidR="00010F2F" w:rsidRPr="00010F2F">
        <w:rPr>
          <w:rFonts w:asciiTheme="majorHAnsi" w:hAnsiTheme="majorHAnsi" w:cstheme="majorHAnsi"/>
          <w:sz w:val="28"/>
          <w:szCs w:val="28"/>
          <w:lang w:val="en-GB"/>
        </w:rPr>
        <w:t xml:space="preserve"> pending formal confirmation of charges for 2026/2027.</w:t>
      </w:r>
    </w:p>
    <w:p w14:paraId="04A876DA" w14:textId="180E7362"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b/>
          <w:bCs/>
          <w:sz w:val="28"/>
          <w:szCs w:val="28"/>
          <w:lang w:val="en-GB"/>
        </w:rPr>
        <w:t>SLA Repayment Plan</w:t>
      </w:r>
      <w:r w:rsidRPr="00010F2F">
        <w:rPr>
          <w:rFonts w:asciiTheme="majorHAnsi" w:hAnsiTheme="majorHAnsi" w:cstheme="majorHAnsi"/>
          <w:sz w:val="28"/>
          <w:szCs w:val="28"/>
          <w:lang w:val="en-GB"/>
        </w:rPr>
        <w:t xml:space="preserve"> has </w:t>
      </w:r>
      <w:r w:rsidRPr="00ED0BA6">
        <w:rPr>
          <w:rFonts w:asciiTheme="majorHAnsi" w:hAnsiTheme="majorHAnsi" w:cstheme="majorHAnsi"/>
          <w:sz w:val="28"/>
          <w:szCs w:val="28"/>
          <w:lang w:val="en-GB"/>
        </w:rPr>
        <w:t>concluded,</w:t>
      </w:r>
      <w:r w:rsidRPr="00010F2F">
        <w:rPr>
          <w:rFonts w:asciiTheme="majorHAnsi" w:hAnsiTheme="majorHAnsi" w:cstheme="majorHAnsi"/>
          <w:sz w:val="28"/>
          <w:szCs w:val="28"/>
          <w:lang w:val="en-GB"/>
        </w:rPr>
        <w:t xml:space="preserve"> and no provision is included for 2026/2027.</w:t>
      </w:r>
    </w:p>
    <w:p w14:paraId="4DE43960" w14:textId="0D991CCE"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100 </w:t>
      </w:r>
      <w:r w:rsidR="00010F2F" w:rsidRPr="00010F2F">
        <w:rPr>
          <w:rFonts w:asciiTheme="majorHAnsi" w:hAnsiTheme="majorHAnsi" w:cstheme="majorHAnsi"/>
          <w:b/>
          <w:bCs/>
          <w:sz w:val="28"/>
          <w:szCs w:val="28"/>
          <w:lang w:val="en-GB"/>
        </w:rPr>
        <w:t>Public Toilets</w:t>
      </w:r>
      <w:r w:rsidR="00010F2F" w:rsidRPr="00010F2F">
        <w:rPr>
          <w:rFonts w:asciiTheme="majorHAnsi" w:hAnsiTheme="majorHAnsi" w:cstheme="majorHAnsi"/>
          <w:sz w:val="28"/>
          <w:szCs w:val="28"/>
          <w:lang w:val="en-GB"/>
        </w:rPr>
        <w:t xml:space="preserve"> expenditure reduces to </w:t>
      </w:r>
      <w:r w:rsidR="00010F2F" w:rsidRPr="00010F2F">
        <w:rPr>
          <w:rFonts w:asciiTheme="majorHAnsi" w:hAnsiTheme="majorHAnsi" w:cstheme="majorHAnsi"/>
          <w:b/>
          <w:bCs/>
          <w:sz w:val="28"/>
          <w:szCs w:val="28"/>
          <w:lang w:val="en-GB"/>
        </w:rPr>
        <w:t>£20,000.00</w:t>
      </w:r>
      <w:r w:rsidR="00010F2F" w:rsidRPr="00010F2F">
        <w:rPr>
          <w:rFonts w:asciiTheme="majorHAnsi" w:hAnsiTheme="majorHAnsi" w:cstheme="majorHAnsi"/>
          <w:sz w:val="28"/>
          <w:szCs w:val="28"/>
          <w:lang w:val="en-GB"/>
        </w:rPr>
        <w:t>, reflecting anticipated efficiencies and revised operational arrangements compared with the current year.</w:t>
      </w:r>
    </w:p>
    <w:p w14:paraId="4779E9D9" w14:textId="0B088012"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101/ 102 </w:t>
      </w:r>
      <w:r w:rsidR="00010F2F" w:rsidRPr="00010F2F">
        <w:rPr>
          <w:rFonts w:asciiTheme="majorHAnsi" w:hAnsiTheme="majorHAnsi" w:cstheme="majorHAnsi"/>
          <w:b/>
          <w:bCs/>
          <w:sz w:val="28"/>
          <w:szCs w:val="28"/>
          <w:lang w:val="en-GB"/>
        </w:rPr>
        <w:t>Defibrillators</w:t>
      </w:r>
      <w:r w:rsidR="00010F2F" w:rsidRPr="00010F2F">
        <w:rPr>
          <w:rFonts w:asciiTheme="majorHAnsi" w:hAnsiTheme="majorHAnsi" w:cstheme="majorHAnsi"/>
          <w:sz w:val="28"/>
          <w:szCs w:val="28"/>
          <w:lang w:val="en-GB"/>
        </w:rPr>
        <w:t xml:space="preserve"> and </w:t>
      </w:r>
      <w:r w:rsidR="00010F2F" w:rsidRPr="00010F2F">
        <w:rPr>
          <w:rFonts w:asciiTheme="majorHAnsi" w:hAnsiTheme="majorHAnsi" w:cstheme="majorHAnsi"/>
          <w:b/>
          <w:bCs/>
          <w:sz w:val="28"/>
          <w:szCs w:val="28"/>
          <w:lang w:val="en-GB"/>
        </w:rPr>
        <w:t>CCTV</w:t>
      </w:r>
      <w:r w:rsidR="00010F2F" w:rsidRPr="00010F2F">
        <w:rPr>
          <w:rFonts w:asciiTheme="majorHAnsi" w:hAnsiTheme="majorHAnsi" w:cstheme="majorHAnsi"/>
          <w:sz w:val="28"/>
          <w:szCs w:val="28"/>
          <w:lang w:val="en-GB"/>
        </w:rPr>
        <w:t xml:space="preserve"> are each budgeted at </w:t>
      </w:r>
      <w:r w:rsidR="00010F2F" w:rsidRPr="00010F2F">
        <w:rPr>
          <w:rFonts w:asciiTheme="majorHAnsi" w:hAnsiTheme="majorHAnsi" w:cstheme="majorHAnsi"/>
          <w:b/>
          <w:bCs/>
          <w:sz w:val="28"/>
          <w:szCs w:val="28"/>
          <w:lang w:val="en-GB"/>
        </w:rPr>
        <w:t>£1,575.00</w:t>
      </w:r>
      <w:r w:rsidR="00010F2F" w:rsidRPr="00010F2F">
        <w:rPr>
          <w:rFonts w:asciiTheme="majorHAnsi" w:hAnsiTheme="majorHAnsi" w:cstheme="majorHAnsi"/>
          <w:sz w:val="28"/>
          <w:szCs w:val="28"/>
          <w:lang w:val="en-GB"/>
        </w:rPr>
        <w:t>, reflecting inflationary uplifts and ongoing maintenance requirements.</w:t>
      </w:r>
    </w:p>
    <w:p w14:paraId="2B0CF8BC" w14:textId="62562682" w:rsidR="00010F2F" w:rsidRPr="00010F2F" w:rsidRDefault="00717BB1"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103 </w:t>
      </w:r>
      <w:r w:rsidR="00010F2F" w:rsidRPr="00010F2F">
        <w:rPr>
          <w:rFonts w:asciiTheme="majorHAnsi" w:hAnsiTheme="majorHAnsi" w:cstheme="majorHAnsi"/>
          <w:b/>
          <w:bCs/>
          <w:sz w:val="28"/>
          <w:szCs w:val="28"/>
          <w:lang w:val="en-GB"/>
        </w:rPr>
        <w:t>Tree Inspections</w:t>
      </w:r>
      <w:r w:rsidR="00010F2F" w:rsidRPr="00010F2F">
        <w:rPr>
          <w:rFonts w:asciiTheme="majorHAnsi" w:hAnsiTheme="majorHAnsi" w:cstheme="majorHAnsi"/>
          <w:sz w:val="28"/>
          <w:szCs w:val="28"/>
          <w:lang w:val="en-GB"/>
        </w:rPr>
        <w:t xml:space="preserve"> are not scheduled in 2026/2027 and are next due in 2027/2028.</w:t>
      </w:r>
    </w:p>
    <w:p w14:paraId="2BAF020A"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Financial Management</w:t>
      </w:r>
    </w:p>
    <w:p w14:paraId="73EE06E2"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Open Spaces budget balances service continuity with prudent financial planning. Where costs remain uncertain, conservative assumptions have been applied to protect service delivery and manage financial risk. Investment in visible community assets continues to support town vitality, public safety and environmental sustainability.</w:t>
      </w:r>
    </w:p>
    <w:p w14:paraId="028FE98A" w14:textId="242D3B5D" w:rsidR="007C22BB" w:rsidRPr="00ED0BA6" w:rsidRDefault="007C22BB">
      <w:pPr>
        <w:rPr>
          <w:rFonts w:asciiTheme="majorHAnsi" w:hAnsiTheme="majorHAnsi" w:cstheme="majorHAnsi"/>
          <w:sz w:val="28"/>
          <w:szCs w:val="28"/>
        </w:rPr>
      </w:pPr>
    </w:p>
    <w:p w14:paraId="6F03B37B" w14:textId="77777777" w:rsidR="00717BB1" w:rsidRDefault="00717BB1">
      <w:pPr>
        <w:rPr>
          <w:rFonts w:asciiTheme="majorHAnsi" w:hAnsiTheme="majorHAnsi" w:cstheme="majorHAnsi"/>
          <w:b/>
          <w:bCs/>
          <w:sz w:val="28"/>
          <w:szCs w:val="28"/>
          <w:lang w:val="en-GB"/>
        </w:rPr>
      </w:pPr>
      <w:r>
        <w:rPr>
          <w:rFonts w:asciiTheme="majorHAnsi" w:hAnsiTheme="majorHAnsi" w:cstheme="majorHAnsi"/>
          <w:b/>
          <w:bCs/>
          <w:sz w:val="28"/>
          <w:szCs w:val="28"/>
          <w:lang w:val="en-GB"/>
        </w:rPr>
        <w:br w:type="page"/>
      </w:r>
    </w:p>
    <w:p w14:paraId="51E79300" w14:textId="13841B6D"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lastRenderedPageBreak/>
        <w:t>10.</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Expenditure Budget 2026/2027 – Parks</w:t>
      </w:r>
    </w:p>
    <w:p w14:paraId="3BFF3C62"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Parks budget for 2026/2027 has been prepared using the approved 2025/2026 budget, actual expenditure to December 2025, and projected year-end forecasts. The budget reflects energy usage trends, operational requirements across multiple sites, and planned efficiency measures where possible.</w:t>
      </w:r>
    </w:p>
    <w:p w14:paraId="49BC416F"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total proposed Parks budget for 2026/2027 is </w:t>
      </w:r>
      <w:r w:rsidRPr="00010F2F">
        <w:rPr>
          <w:rFonts w:asciiTheme="majorHAnsi" w:hAnsiTheme="majorHAnsi" w:cstheme="majorHAnsi"/>
          <w:b/>
          <w:bCs/>
          <w:sz w:val="28"/>
          <w:szCs w:val="28"/>
          <w:lang w:val="en-GB"/>
        </w:rPr>
        <w:t>£32,047.62</w:t>
      </w:r>
      <w:r w:rsidRPr="00010F2F">
        <w:rPr>
          <w:rFonts w:asciiTheme="majorHAnsi" w:hAnsiTheme="majorHAnsi" w:cstheme="majorHAnsi"/>
          <w:sz w:val="28"/>
          <w:szCs w:val="28"/>
          <w:lang w:val="en-GB"/>
        </w:rPr>
        <w:t xml:space="preserve">, compared with a projected 2025/2026 outturn of </w:t>
      </w:r>
      <w:r w:rsidRPr="00010F2F">
        <w:rPr>
          <w:rFonts w:asciiTheme="majorHAnsi" w:hAnsiTheme="majorHAnsi" w:cstheme="majorHAnsi"/>
          <w:b/>
          <w:bCs/>
          <w:sz w:val="28"/>
          <w:szCs w:val="28"/>
          <w:lang w:val="en-GB"/>
        </w:rPr>
        <w:t>£34,620.38</w:t>
      </w:r>
      <w:r w:rsidRPr="00010F2F">
        <w:rPr>
          <w:rFonts w:asciiTheme="majorHAnsi" w:hAnsiTheme="majorHAnsi" w:cstheme="majorHAnsi"/>
          <w:sz w:val="28"/>
          <w:szCs w:val="28"/>
          <w:lang w:val="en-GB"/>
        </w:rPr>
        <w:t xml:space="preserve"> and an original budget of </w:t>
      </w:r>
      <w:r w:rsidRPr="00010F2F">
        <w:rPr>
          <w:rFonts w:asciiTheme="majorHAnsi" w:hAnsiTheme="majorHAnsi" w:cstheme="majorHAnsi"/>
          <w:b/>
          <w:bCs/>
          <w:sz w:val="28"/>
          <w:szCs w:val="28"/>
          <w:lang w:val="en-GB"/>
        </w:rPr>
        <w:t>£30,563.64</w:t>
      </w:r>
      <w:r w:rsidRPr="00010F2F">
        <w:rPr>
          <w:rFonts w:asciiTheme="majorHAnsi" w:hAnsiTheme="majorHAnsi" w:cstheme="majorHAnsi"/>
          <w:sz w:val="28"/>
          <w:szCs w:val="28"/>
          <w:lang w:val="en-GB"/>
        </w:rPr>
        <w:t>. The overall reduction reflects cost management measures and more accurate forecasting based on recent consumption patterns.</w:t>
      </w:r>
    </w:p>
    <w:p w14:paraId="56272440"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Key Budget Areas</w:t>
      </w:r>
    </w:p>
    <w:p w14:paraId="36A69ECA" w14:textId="1835E542"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Ammanford Recreation Ground (Unused Changing Room)</w:t>
      </w:r>
    </w:p>
    <w:p w14:paraId="312688AB" w14:textId="6AB84736"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111 </w:t>
      </w:r>
      <w:r w:rsidR="00010F2F" w:rsidRPr="00010F2F">
        <w:rPr>
          <w:rFonts w:asciiTheme="majorHAnsi" w:hAnsiTheme="majorHAnsi" w:cstheme="majorHAnsi"/>
          <w:b/>
          <w:bCs/>
          <w:sz w:val="28"/>
          <w:szCs w:val="28"/>
          <w:lang w:val="en-GB"/>
        </w:rPr>
        <w:t>Electricity</w:t>
      </w:r>
      <w:r w:rsidR="00010F2F" w:rsidRPr="00010F2F">
        <w:rPr>
          <w:rFonts w:asciiTheme="majorHAnsi" w:hAnsiTheme="majorHAnsi" w:cstheme="majorHAnsi"/>
          <w:sz w:val="28"/>
          <w:szCs w:val="28"/>
          <w:lang w:val="en-GB"/>
        </w:rPr>
        <w:t xml:space="preserve"> provision reduces to </w:t>
      </w:r>
      <w:r w:rsidR="00010F2F" w:rsidRPr="00010F2F">
        <w:rPr>
          <w:rFonts w:asciiTheme="majorHAnsi" w:hAnsiTheme="majorHAnsi" w:cstheme="majorHAnsi"/>
          <w:b/>
          <w:bCs/>
          <w:sz w:val="28"/>
          <w:szCs w:val="28"/>
          <w:lang w:val="en-GB"/>
        </w:rPr>
        <w:t>£500.00</w:t>
      </w:r>
      <w:r w:rsidR="00010F2F" w:rsidRPr="00010F2F">
        <w:rPr>
          <w:rFonts w:asciiTheme="majorHAnsi" w:hAnsiTheme="majorHAnsi" w:cstheme="majorHAnsi"/>
          <w:sz w:val="28"/>
          <w:szCs w:val="28"/>
          <w:lang w:val="en-GB"/>
        </w:rPr>
        <w:t>, reflecting minimal usage and low actual consumption during 2025/2026.</w:t>
      </w:r>
      <w:r w:rsidR="00010F2F" w:rsidRPr="00010F2F">
        <w:rPr>
          <w:rFonts w:asciiTheme="majorHAnsi" w:hAnsiTheme="majorHAnsi" w:cstheme="majorHAnsi"/>
          <w:sz w:val="28"/>
          <w:szCs w:val="28"/>
          <w:lang w:val="en-GB"/>
        </w:rPr>
        <w:br/>
        <w:t>No water costs are currently anticipated for this facility.</w:t>
      </w:r>
    </w:p>
    <w:p w14:paraId="2E55E76E" w14:textId="4989F317" w:rsidR="00010F2F" w:rsidRPr="00010F2F" w:rsidRDefault="007632CE"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 xml:space="preserve"> </w:t>
      </w:r>
      <w:proofErr w:type="spellStart"/>
      <w:r w:rsidR="00010F2F" w:rsidRPr="00010F2F">
        <w:rPr>
          <w:rFonts w:asciiTheme="majorHAnsi" w:hAnsiTheme="majorHAnsi" w:cstheme="majorHAnsi"/>
          <w:b/>
          <w:bCs/>
          <w:sz w:val="28"/>
          <w:szCs w:val="28"/>
          <w:lang w:val="en-GB"/>
        </w:rPr>
        <w:t>Pantyffynnon</w:t>
      </w:r>
      <w:proofErr w:type="spellEnd"/>
      <w:r w:rsidR="00010F2F" w:rsidRPr="00010F2F">
        <w:rPr>
          <w:rFonts w:asciiTheme="majorHAnsi" w:hAnsiTheme="majorHAnsi" w:cstheme="majorHAnsi"/>
          <w:b/>
          <w:bCs/>
          <w:sz w:val="28"/>
          <w:szCs w:val="28"/>
          <w:lang w:val="en-GB"/>
        </w:rPr>
        <w:t xml:space="preserve"> RFC and Associated Facilities</w:t>
      </w:r>
    </w:p>
    <w:p w14:paraId="309C4299" w14:textId="40B38684"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115 </w:t>
      </w:r>
      <w:r w:rsidR="00010F2F" w:rsidRPr="00010F2F">
        <w:rPr>
          <w:rFonts w:asciiTheme="majorHAnsi" w:hAnsiTheme="majorHAnsi" w:cstheme="majorHAnsi"/>
          <w:b/>
          <w:bCs/>
          <w:sz w:val="28"/>
          <w:szCs w:val="28"/>
          <w:lang w:val="en-GB"/>
        </w:rPr>
        <w:t>Electricity</w:t>
      </w:r>
      <w:r w:rsidR="00010F2F" w:rsidRPr="00010F2F">
        <w:rPr>
          <w:rFonts w:asciiTheme="majorHAnsi" w:hAnsiTheme="majorHAnsi" w:cstheme="majorHAnsi"/>
          <w:sz w:val="28"/>
          <w:szCs w:val="28"/>
          <w:lang w:val="en-GB"/>
        </w:rPr>
        <w:t xml:space="preserve"> increases to </w:t>
      </w:r>
      <w:r w:rsidR="00010F2F" w:rsidRPr="00010F2F">
        <w:rPr>
          <w:rFonts w:asciiTheme="majorHAnsi" w:hAnsiTheme="majorHAnsi" w:cstheme="majorHAnsi"/>
          <w:b/>
          <w:bCs/>
          <w:sz w:val="28"/>
          <w:szCs w:val="28"/>
          <w:lang w:val="en-GB"/>
        </w:rPr>
        <w:t>£6,700.00</w:t>
      </w:r>
      <w:r w:rsidR="00010F2F" w:rsidRPr="00010F2F">
        <w:rPr>
          <w:rFonts w:asciiTheme="majorHAnsi" w:hAnsiTheme="majorHAnsi" w:cstheme="majorHAnsi"/>
          <w:sz w:val="28"/>
          <w:szCs w:val="28"/>
          <w:lang w:val="en-GB"/>
        </w:rPr>
        <w:t>, reflecting ongoing energy price pressures and full-year operational usage.</w:t>
      </w:r>
    </w:p>
    <w:p w14:paraId="75B3C70A" w14:textId="5887B290"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116 </w:t>
      </w:r>
      <w:r w:rsidR="00010F2F" w:rsidRPr="00010F2F">
        <w:rPr>
          <w:rFonts w:asciiTheme="majorHAnsi" w:hAnsiTheme="majorHAnsi" w:cstheme="majorHAnsi"/>
          <w:b/>
          <w:bCs/>
          <w:sz w:val="28"/>
          <w:szCs w:val="28"/>
          <w:lang w:val="en-GB"/>
        </w:rPr>
        <w:t>Water</w:t>
      </w:r>
      <w:r w:rsidR="00010F2F" w:rsidRPr="00010F2F">
        <w:rPr>
          <w:rFonts w:asciiTheme="majorHAnsi" w:hAnsiTheme="majorHAnsi" w:cstheme="majorHAnsi"/>
          <w:sz w:val="28"/>
          <w:szCs w:val="28"/>
          <w:lang w:val="en-GB"/>
        </w:rPr>
        <w:t xml:space="preserve"> increases marginally to </w:t>
      </w:r>
      <w:r w:rsidR="00010F2F" w:rsidRPr="00010F2F">
        <w:rPr>
          <w:rFonts w:asciiTheme="majorHAnsi" w:hAnsiTheme="majorHAnsi" w:cstheme="majorHAnsi"/>
          <w:b/>
          <w:bCs/>
          <w:sz w:val="28"/>
          <w:szCs w:val="28"/>
          <w:lang w:val="en-GB"/>
        </w:rPr>
        <w:t>£1,847.62</w:t>
      </w:r>
      <w:r w:rsidR="00010F2F" w:rsidRPr="00010F2F">
        <w:rPr>
          <w:rFonts w:asciiTheme="majorHAnsi" w:hAnsiTheme="majorHAnsi" w:cstheme="majorHAnsi"/>
          <w:sz w:val="28"/>
          <w:szCs w:val="28"/>
          <w:lang w:val="en-GB"/>
        </w:rPr>
        <w:t>, reflecting tariff adjustments.</w:t>
      </w:r>
    </w:p>
    <w:p w14:paraId="0CE7B436" w14:textId="3E1ECDF3"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117 </w:t>
      </w:r>
      <w:r w:rsidR="00010F2F" w:rsidRPr="00010F2F">
        <w:rPr>
          <w:rFonts w:asciiTheme="majorHAnsi" w:hAnsiTheme="majorHAnsi" w:cstheme="majorHAnsi"/>
          <w:b/>
          <w:bCs/>
          <w:sz w:val="28"/>
          <w:szCs w:val="28"/>
          <w:lang w:val="en-GB"/>
        </w:rPr>
        <w:t xml:space="preserve">Electric – Splash Pad / Compound / </w:t>
      </w:r>
      <w:r w:rsidRPr="00010F2F">
        <w:rPr>
          <w:rFonts w:asciiTheme="majorHAnsi" w:hAnsiTheme="majorHAnsi" w:cstheme="majorHAnsi"/>
          <w:b/>
          <w:bCs/>
          <w:sz w:val="28"/>
          <w:szCs w:val="28"/>
          <w:lang w:val="en-GB"/>
        </w:rPr>
        <w:t>Bandstand</w:t>
      </w:r>
      <w:r w:rsidRPr="00010F2F">
        <w:rPr>
          <w:rFonts w:asciiTheme="majorHAnsi" w:hAnsiTheme="majorHAnsi" w:cstheme="majorHAnsi"/>
          <w:sz w:val="28"/>
          <w:szCs w:val="28"/>
          <w:lang w:val="en-GB"/>
        </w:rPr>
        <w:t xml:space="preserve"> </w:t>
      </w:r>
      <w:r w:rsidRPr="007632CE">
        <w:rPr>
          <w:rFonts w:asciiTheme="majorHAnsi" w:hAnsiTheme="majorHAnsi" w:cstheme="majorHAnsi"/>
          <w:b/>
          <w:bCs/>
          <w:sz w:val="28"/>
          <w:szCs w:val="28"/>
          <w:lang w:val="en-GB"/>
        </w:rPr>
        <w:t>£</w:t>
      </w:r>
      <w:r w:rsidR="00010F2F" w:rsidRPr="00010F2F">
        <w:rPr>
          <w:rFonts w:asciiTheme="majorHAnsi" w:hAnsiTheme="majorHAnsi" w:cstheme="majorHAnsi"/>
          <w:b/>
          <w:bCs/>
          <w:sz w:val="28"/>
          <w:szCs w:val="28"/>
          <w:lang w:val="en-GB"/>
        </w:rPr>
        <w:t>3,400.00</w:t>
      </w:r>
    </w:p>
    <w:p w14:paraId="2FF92C8C" w14:textId="5DFD7550"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118 </w:t>
      </w:r>
      <w:r w:rsidR="00010F2F" w:rsidRPr="00010F2F">
        <w:rPr>
          <w:rFonts w:asciiTheme="majorHAnsi" w:hAnsiTheme="majorHAnsi" w:cstheme="majorHAnsi"/>
          <w:b/>
          <w:bCs/>
          <w:sz w:val="28"/>
          <w:szCs w:val="28"/>
          <w:lang w:val="en-GB"/>
        </w:rPr>
        <w:t>Tennis Courts</w:t>
      </w:r>
      <w:r w:rsidR="00010F2F" w:rsidRPr="00010F2F">
        <w:rPr>
          <w:rFonts w:asciiTheme="majorHAnsi" w:hAnsiTheme="majorHAnsi" w:cstheme="majorHAnsi"/>
          <w:sz w:val="28"/>
          <w:szCs w:val="28"/>
          <w:lang w:val="en-GB"/>
        </w:rPr>
        <w:t xml:space="preserve"> increase slightly to </w:t>
      </w:r>
      <w:r w:rsidR="00010F2F" w:rsidRPr="00010F2F">
        <w:rPr>
          <w:rFonts w:asciiTheme="majorHAnsi" w:hAnsiTheme="majorHAnsi" w:cstheme="majorHAnsi"/>
          <w:b/>
          <w:bCs/>
          <w:sz w:val="28"/>
          <w:szCs w:val="28"/>
          <w:lang w:val="en-GB"/>
        </w:rPr>
        <w:t>£2,100.00</w:t>
      </w:r>
      <w:r w:rsidR="00010F2F" w:rsidRPr="00010F2F">
        <w:rPr>
          <w:rFonts w:asciiTheme="majorHAnsi" w:hAnsiTheme="majorHAnsi" w:cstheme="majorHAnsi"/>
          <w:sz w:val="28"/>
          <w:szCs w:val="28"/>
          <w:lang w:val="en-GB"/>
        </w:rPr>
        <w:t>, reflecting routine operational cost increases.</w:t>
      </w:r>
    </w:p>
    <w:p w14:paraId="052EC1CB" w14:textId="6F2B6E8B"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119 </w:t>
      </w:r>
      <w:r w:rsidR="00010F2F" w:rsidRPr="00010F2F">
        <w:rPr>
          <w:rFonts w:asciiTheme="majorHAnsi" w:hAnsiTheme="majorHAnsi" w:cstheme="majorHAnsi"/>
          <w:b/>
          <w:bCs/>
          <w:sz w:val="28"/>
          <w:szCs w:val="28"/>
          <w:lang w:val="en-GB"/>
        </w:rPr>
        <w:t xml:space="preserve">Ammanford Recreation Ground (Main </w:t>
      </w:r>
      <w:proofErr w:type="gramStart"/>
      <w:r w:rsidR="00010F2F" w:rsidRPr="00010F2F">
        <w:rPr>
          <w:rFonts w:asciiTheme="majorHAnsi" w:hAnsiTheme="majorHAnsi" w:cstheme="majorHAnsi"/>
          <w:b/>
          <w:bCs/>
          <w:sz w:val="28"/>
          <w:szCs w:val="28"/>
          <w:lang w:val="en-GB"/>
        </w:rPr>
        <w:t>Site)</w:t>
      </w:r>
      <w:r w:rsidR="00010F2F" w:rsidRPr="00010F2F">
        <w:rPr>
          <w:rFonts w:asciiTheme="majorHAnsi" w:hAnsiTheme="majorHAnsi" w:cstheme="majorHAnsi"/>
          <w:sz w:val="28"/>
          <w:szCs w:val="28"/>
          <w:lang w:val="en-GB"/>
        </w:rPr>
        <w:t xml:space="preserve">  </w:t>
      </w:r>
      <w:r w:rsidR="00010F2F" w:rsidRPr="00010F2F">
        <w:rPr>
          <w:rFonts w:asciiTheme="majorHAnsi" w:hAnsiTheme="majorHAnsi" w:cstheme="majorHAnsi"/>
          <w:b/>
          <w:bCs/>
          <w:sz w:val="28"/>
          <w:szCs w:val="28"/>
          <w:lang w:val="en-GB"/>
        </w:rPr>
        <w:t>£</w:t>
      </w:r>
      <w:proofErr w:type="gramEnd"/>
      <w:r w:rsidR="00010F2F" w:rsidRPr="00010F2F">
        <w:rPr>
          <w:rFonts w:asciiTheme="majorHAnsi" w:hAnsiTheme="majorHAnsi" w:cstheme="majorHAnsi"/>
          <w:b/>
          <w:bCs/>
          <w:sz w:val="28"/>
          <w:szCs w:val="28"/>
          <w:lang w:val="en-GB"/>
        </w:rPr>
        <w:t>18,000.00</w:t>
      </w:r>
      <w:r w:rsidR="00010F2F" w:rsidRPr="00010F2F">
        <w:rPr>
          <w:rFonts w:asciiTheme="majorHAnsi" w:hAnsiTheme="majorHAnsi" w:cstheme="majorHAnsi"/>
          <w:sz w:val="28"/>
          <w:szCs w:val="28"/>
          <w:lang w:val="en-GB"/>
        </w:rPr>
        <w:t xml:space="preserve">, </w:t>
      </w:r>
      <w:r>
        <w:rPr>
          <w:rFonts w:asciiTheme="majorHAnsi" w:hAnsiTheme="majorHAnsi" w:cstheme="majorHAnsi"/>
          <w:sz w:val="28"/>
          <w:szCs w:val="28"/>
          <w:lang w:val="en-GB"/>
        </w:rPr>
        <w:t xml:space="preserve">reflecting works to be completed </w:t>
      </w:r>
      <w:proofErr w:type="spellStart"/>
      <w:r>
        <w:rPr>
          <w:rFonts w:asciiTheme="majorHAnsi" w:hAnsiTheme="majorHAnsi" w:cstheme="majorHAnsi"/>
          <w:sz w:val="28"/>
          <w:szCs w:val="28"/>
          <w:lang w:val="en-GB"/>
        </w:rPr>
        <w:t>eg</w:t>
      </w:r>
      <w:proofErr w:type="spellEnd"/>
      <w:r>
        <w:rPr>
          <w:rFonts w:asciiTheme="majorHAnsi" w:hAnsiTheme="majorHAnsi" w:cstheme="majorHAnsi"/>
          <w:sz w:val="28"/>
          <w:szCs w:val="28"/>
          <w:lang w:val="en-GB"/>
        </w:rPr>
        <w:t xml:space="preserve"> fence painting and maintenance.</w:t>
      </w:r>
    </w:p>
    <w:p w14:paraId="676424E8" w14:textId="77777777" w:rsidR="007632CE" w:rsidRDefault="007632CE" w:rsidP="00010F2F">
      <w:pPr>
        <w:rPr>
          <w:rFonts w:asciiTheme="majorHAnsi" w:hAnsiTheme="majorHAnsi" w:cstheme="majorHAnsi"/>
          <w:b/>
          <w:bCs/>
          <w:sz w:val="28"/>
          <w:szCs w:val="28"/>
          <w:lang w:val="en-GB"/>
        </w:rPr>
      </w:pPr>
    </w:p>
    <w:p w14:paraId="6DCD2E6F" w14:textId="703CCBD2"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lastRenderedPageBreak/>
        <w:t>Financial Management</w:t>
      </w:r>
    </w:p>
    <w:p w14:paraId="737B402C"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Energy budgets remain sensitive to market volatility and weather conditions. Conservative but realistic estimates have been applied to ensure service continuity while avoiding unnecessary over-provision. Consumption will continue to be monitored closely throughout the year to manage financial exposure and identify further efficiency opportunities.</w:t>
      </w:r>
    </w:p>
    <w:p w14:paraId="3F2EB394" w14:textId="0B9789E0" w:rsidR="007C22BB" w:rsidRPr="00ED0BA6" w:rsidRDefault="007C22BB">
      <w:pPr>
        <w:rPr>
          <w:rFonts w:asciiTheme="majorHAnsi" w:hAnsiTheme="majorHAnsi" w:cstheme="majorHAnsi"/>
          <w:sz w:val="28"/>
          <w:szCs w:val="28"/>
        </w:rPr>
      </w:pPr>
    </w:p>
    <w:p w14:paraId="040840F0" w14:textId="00998CDC"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11.</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Expenditure Budget 2026/2027 – Playground Maintenance</w:t>
      </w:r>
    </w:p>
    <w:p w14:paraId="4BAFDCE0"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Playground Maintenance budget for 2026/2027 has been prepared using the approved 2025/2026 budget, actual expenditure to December 2025, and projected year-end forecasts. The budget reflects planned maintenance cycles, prioritisation of works, and improved cost control following higher levels of reactive maintenance during the current year.</w:t>
      </w:r>
    </w:p>
    <w:p w14:paraId="34B9653A"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total proposed Playground Maintenance budget for 2026/2027 is </w:t>
      </w:r>
      <w:r w:rsidRPr="00010F2F">
        <w:rPr>
          <w:rFonts w:asciiTheme="majorHAnsi" w:hAnsiTheme="majorHAnsi" w:cstheme="majorHAnsi"/>
          <w:b/>
          <w:bCs/>
          <w:sz w:val="28"/>
          <w:szCs w:val="28"/>
          <w:lang w:val="en-GB"/>
        </w:rPr>
        <w:t>£70,498.43</w:t>
      </w:r>
      <w:r w:rsidRPr="00010F2F">
        <w:rPr>
          <w:rFonts w:asciiTheme="majorHAnsi" w:hAnsiTheme="majorHAnsi" w:cstheme="majorHAnsi"/>
          <w:sz w:val="28"/>
          <w:szCs w:val="28"/>
          <w:lang w:val="en-GB"/>
        </w:rPr>
        <w:t xml:space="preserve">, compared with a projected 2025/2026 outturn of </w:t>
      </w:r>
      <w:r w:rsidRPr="00010F2F">
        <w:rPr>
          <w:rFonts w:asciiTheme="majorHAnsi" w:hAnsiTheme="majorHAnsi" w:cstheme="majorHAnsi"/>
          <w:b/>
          <w:bCs/>
          <w:sz w:val="28"/>
          <w:szCs w:val="28"/>
          <w:lang w:val="en-GB"/>
        </w:rPr>
        <w:t>£100,783.01</w:t>
      </w:r>
      <w:r w:rsidRPr="00010F2F">
        <w:rPr>
          <w:rFonts w:asciiTheme="majorHAnsi" w:hAnsiTheme="majorHAnsi" w:cstheme="majorHAnsi"/>
          <w:sz w:val="28"/>
          <w:szCs w:val="28"/>
          <w:lang w:val="en-GB"/>
        </w:rPr>
        <w:t xml:space="preserve"> and an original budget of </w:t>
      </w:r>
      <w:r w:rsidRPr="00010F2F">
        <w:rPr>
          <w:rFonts w:asciiTheme="majorHAnsi" w:hAnsiTheme="majorHAnsi" w:cstheme="majorHAnsi"/>
          <w:b/>
          <w:bCs/>
          <w:sz w:val="28"/>
          <w:szCs w:val="28"/>
          <w:lang w:val="en-GB"/>
        </w:rPr>
        <w:t>£91,984.61</w:t>
      </w:r>
      <w:r w:rsidRPr="00010F2F">
        <w:rPr>
          <w:rFonts w:asciiTheme="majorHAnsi" w:hAnsiTheme="majorHAnsi" w:cstheme="majorHAnsi"/>
          <w:sz w:val="28"/>
          <w:szCs w:val="28"/>
          <w:lang w:val="en-GB"/>
        </w:rPr>
        <w:t>. This represents a significant reduction, reflecting the completion of major works in 2025/2026 and a return to routine maintenance levels.</w:t>
      </w:r>
    </w:p>
    <w:p w14:paraId="476D3278"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Key Budget Areas</w:t>
      </w:r>
    </w:p>
    <w:p w14:paraId="4335FB9D" w14:textId="2F0973C5"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128 </w:t>
      </w:r>
      <w:r w:rsidR="00010F2F" w:rsidRPr="00010F2F">
        <w:rPr>
          <w:rFonts w:asciiTheme="majorHAnsi" w:hAnsiTheme="majorHAnsi" w:cstheme="majorHAnsi"/>
          <w:b/>
          <w:bCs/>
          <w:sz w:val="28"/>
          <w:szCs w:val="28"/>
          <w:lang w:val="en-GB"/>
        </w:rPr>
        <w:t>Ammanford Playground</w:t>
      </w:r>
      <w:r w:rsidR="00010F2F" w:rsidRPr="00010F2F">
        <w:rPr>
          <w:rFonts w:asciiTheme="majorHAnsi" w:hAnsiTheme="majorHAnsi" w:cstheme="majorHAnsi"/>
          <w:sz w:val="28"/>
          <w:szCs w:val="28"/>
          <w:lang w:val="en-GB"/>
        </w:rPr>
        <w:t xml:space="preserve"> increases slightly to </w:t>
      </w:r>
      <w:r w:rsidR="00010F2F" w:rsidRPr="00010F2F">
        <w:rPr>
          <w:rFonts w:asciiTheme="majorHAnsi" w:hAnsiTheme="majorHAnsi" w:cstheme="majorHAnsi"/>
          <w:b/>
          <w:bCs/>
          <w:sz w:val="28"/>
          <w:szCs w:val="28"/>
          <w:lang w:val="en-GB"/>
        </w:rPr>
        <w:t>£10,000.00</w:t>
      </w:r>
      <w:r w:rsidR="00010F2F" w:rsidRPr="00010F2F">
        <w:rPr>
          <w:rFonts w:asciiTheme="majorHAnsi" w:hAnsiTheme="majorHAnsi" w:cstheme="majorHAnsi"/>
          <w:sz w:val="28"/>
          <w:szCs w:val="28"/>
          <w:lang w:val="en-GB"/>
        </w:rPr>
        <w:t>, ensuring adequate provision for inspections, minor repairs and safety compliance.</w:t>
      </w:r>
    </w:p>
    <w:p w14:paraId="09027D98" w14:textId="5FB8C730"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129 </w:t>
      </w:r>
      <w:r w:rsidR="00010F2F" w:rsidRPr="00010F2F">
        <w:rPr>
          <w:rFonts w:asciiTheme="majorHAnsi" w:hAnsiTheme="majorHAnsi" w:cstheme="majorHAnsi"/>
          <w:b/>
          <w:bCs/>
          <w:sz w:val="28"/>
          <w:szCs w:val="28"/>
          <w:lang w:val="en-GB"/>
        </w:rPr>
        <w:t>River Way</w:t>
      </w:r>
      <w:r w:rsidR="00010F2F" w:rsidRPr="00010F2F">
        <w:rPr>
          <w:rFonts w:asciiTheme="majorHAnsi" w:hAnsiTheme="majorHAnsi" w:cstheme="majorHAnsi"/>
          <w:sz w:val="28"/>
          <w:szCs w:val="28"/>
          <w:lang w:val="en-GB"/>
        </w:rPr>
        <w:t xml:space="preserve"> is allocated </w:t>
      </w:r>
      <w:r w:rsidR="00010F2F" w:rsidRPr="00010F2F">
        <w:rPr>
          <w:rFonts w:asciiTheme="majorHAnsi" w:hAnsiTheme="majorHAnsi" w:cstheme="majorHAnsi"/>
          <w:b/>
          <w:bCs/>
          <w:sz w:val="28"/>
          <w:szCs w:val="28"/>
          <w:lang w:val="en-GB"/>
        </w:rPr>
        <w:t>£5,000.00</w:t>
      </w:r>
      <w:r w:rsidR="00010F2F" w:rsidRPr="00010F2F">
        <w:rPr>
          <w:rFonts w:asciiTheme="majorHAnsi" w:hAnsiTheme="majorHAnsi" w:cstheme="majorHAnsi"/>
          <w:sz w:val="28"/>
          <w:szCs w:val="28"/>
          <w:lang w:val="en-GB"/>
        </w:rPr>
        <w:t>, providing capacity for planned works or remedial maintenance should this site be brought back into active maintenance.</w:t>
      </w:r>
    </w:p>
    <w:p w14:paraId="3F98F59A" w14:textId="54DA05FC"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130 </w:t>
      </w:r>
      <w:proofErr w:type="spellStart"/>
      <w:r w:rsidR="00010F2F" w:rsidRPr="00010F2F">
        <w:rPr>
          <w:rFonts w:asciiTheme="majorHAnsi" w:hAnsiTheme="majorHAnsi" w:cstheme="majorHAnsi"/>
          <w:b/>
          <w:bCs/>
          <w:sz w:val="28"/>
          <w:szCs w:val="28"/>
          <w:lang w:val="en-GB"/>
        </w:rPr>
        <w:t>Pantyffynnon</w:t>
      </w:r>
      <w:proofErr w:type="spellEnd"/>
      <w:r w:rsidR="00010F2F" w:rsidRPr="00010F2F">
        <w:rPr>
          <w:rFonts w:asciiTheme="majorHAnsi" w:hAnsiTheme="majorHAnsi" w:cstheme="majorHAnsi"/>
          <w:b/>
          <w:bCs/>
          <w:sz w:val="28"/>
          <w:szCs w:val="28"/>
          <w:lang w:val="en-GB"/>
        </w:rPr>
        <w:t xml:space="preserve"> Playground</w:t>
      </w:r>
      <w:r w:rsidR="00010F2F" w:rsidRPr="00010F2F">
        <w:rPr>
          <w:rFonts w:asciiTheme="majorHAnsi" w:hAnsiTheme="majorHAnsi" w:cstheme="majorHAnsi"/>
          <w:sz w:val="28"/>
          <w:szCs w:val="28"/>
          <w:lang w:val="en-GB"/>
        </w:rPr>
        <w:t xml:space="preserve"> reduces significantly to </w:t>
      </w:r>
      <w:r w:rsidR="00010F2F" w:rsidRPr="00010F2F">
        <w:rPr>
          <w:rFonts w:asciiTheme="majorHAnsi" w:hAnsiTheme="majorHAnsi" w:cstheme="majorHAnsi"/>
          <w:b/>
          <w:bCs/>
          <w:sz w:val="28"/>
          <w:szCs w:val="28"/>
          <w:lang w:val="en-GB"/>
        </w:rPr>
        <w:t>£5,000.00</w:t>
      </w:r>
      <w:r w:rsidR="00010F2F" w:rsidRPr="00010F2F">
        <w:rPr>
          <w:rFonts w:asciiTheme="majorHAnsi" w:hAnsiTheme="majorHAnsi" w:cstheme="majorHAnsi"/>
          <w:sz w:val="28"/>
          <w:szCs w:val="28"/>
          <w:lang w:val="en-GB"/>
        </w:rPr>
        <w:t xml:space="preserve"> following higher levels of investment in the current year, returning the site to routine maintenance only.</w:t>
      </w:r>
    </w:p>
    <w:p w14:paraId="6A12F66D" w14:textId="2EE6389A"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lastRenderedPageBreak/>
        <w:t xml:space="preserve">Row 131 </w:t>
      </w:r>
      <w:r w:rsidR="00010F2F" w:rsidRPr="00010F2F">
        <w:rPr>
          <w:rFonts w:asciiTheme="majorHAnsi" w:hAnsiTheme="majorHAnsi" w:cstheme="majorHAnsi"/>
          <w:b/>
          <w:bCs/>
          <w:sz w:val="28"/>
          <w:szCs w:val="28"/>
          <w:lang w:val="en-GB"/>
        </w:rPr>
        <w:t xml:space="preserve">Maes y </w:t>
      </w:r>
      <w:proofErr w:type="spellStart"/>
      <w:r w:rsidR="00010F2F" w:rsidRPr="00010F2F">
        <w:rPr>
          <w:rFonts w:asciiTheme="majorHAnsi" w:hAnsiTheme="majorHAnsi" w:cstheme="majorHAnsi"/>
          <w:b/>
          <w:bCs/>
          <w:sz w:val="28"/>
          <w:szCs w:val="28"/>
          <w:lang w:val="en-GB"/>
        </w:rPr>
        <w:t>Coed</w:t>
      </w:r>
      <w:proofErr w:type="spellEnd"/>
      <w:r w:rsidR="00010F2F" w:rsidRPr="00010F2F">
        <w:rPr>
          <w:rFonts w:asciiTheme="majorHAnsi" w:hAnsiTheme="majorHAnsi" w:cstheme="majorHAnsi"/>
          <w:sz w:val="28"/>
          <w:szCs w:val="28"/>
          <w:lang w:val="en-GB"/>
        </w:rPr>
        <w:t xml:space="preserve"> increases marginally to </w:t>
      </w:r>
      <w:r w:rsidR="00010F2F" w:rsidRPr="00010F2F">
        <w:rPr>
          <w:rFonts w:asciiTheme="majorHAnsi" w:hAnsiTheme="majorHAnsi" w:cstheme="majorHAnsi"/>
          <w:b/>
          <w:bCs/>
          <w:sz w:val="28"/>
          <w:szCs w:val="28"/>
          <w:lang w:val="en-GB"/>
        </w:rPr>
        <w:t>£1,050.00</w:t>
      </w:r>
      <w:r w:rsidR="00010F2F" w:rsidRPr="00010F2F">
        <w:rPr>
          <w:rFonts w:asciiTheme="majorHAnsi" w:hAnsiTheme="majorHAnsi" w:cstheme="majorHAnsi"/>
          <w:sz w:val="28"/>
          <w:szCs w:val="28"/>
          <w:lang w:val="en-GB"/>
        </w:rPr>
        <w:t>, reflecting inflationary adjustments.</w:t>
      </w:r>
    </w:p>
    <w:p w14:paraId="7484997F" w14:textId="6B8E20F8"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132 </w:t>
      </w:r>
      <w:proofErr w:type="spellStart"/>
      <w:r w:rsidR="00010F2F" w:rsidRPr="00010F2F">
        <w:rPr>
          <w:rFonts w:asciiTheme="majorHAnsi" w:hAnsiTheme="majorHAnsi" w:cstheme="majorHAnsi"/>
          <w:b/>
          <w:bCs/>
          <w:sz w:val="28"/>
          <w:szCs w:val="28"/>
          <w:lang w:val="en-GB"/>
        </w:rPr>
        <w:t>Carreganaman</w:t>
      </w:r>
      <w:proofErr w:type="spellEnd"/>
      <w:r w:rsidR="00010F2F" w:rsidRPr="00010F2F">
        <w:rPr>
          <w:rFonts w:asciiTheme="majorHAnsi" w:hAnsiTheme="majorHAnsi" w:cstheme="majorHAnsi"/>
          <w:sz w:val="28"/>
          <w:szCs w:val="28"/>
          <w:lang w:val="en-GB"/>
        </w:rPr>
        <w:t xml:space="preserve"> increases to </w:t>
      </w:r>
      <w:r w:rsidR="00010F2F" w:rsidRPr="00010F2F">
        <w:rPr>
          <w:rFonts w:asciiTheme="majorHAnsi" w:hAnsiTheme="majorHAnsi" w:cstheme="majorHAnsi"/>
          <w:b/>
          <w:bCs/>
          <w:sz w:val="28"/>
          <w:szCs w:val="28"/>
          <w:lang w:val="en-GB"/>
        </w:rPr>
        <w:t>£2,100.00</w:t>
      </w:r>
      <w:r w:rsidR="00010F2F" w:rsidRPr="00010F2F">
        <w:rPr>
          <w:rFonts w:asciiTheme="majorHAnsi" w:hAnsiTheme="majorHAnsi" w:cstheme="majorHAnsi"/>
          <w:sz w:val="28"/>
          <w:szCs w:val="28"/>
          <w:lang w:val="en-GB"/>
        </w:rPr>
        <w:t>, reflecting routine uplift.</w:t>
      </w:r>
    </w:p>
    <w:p w14:paraId="1E019E8A" w14:textId="20578F7B"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133 </w:t>
      </w:r>
      <w:r w:rsidR="00010F2F" w:rsidRPr="00010F2F">
        <w:rPr>
          <w:rFonts w:asciiTheme="majorHAnsi" w:hAnsiTheme="majorHAnsi" w:cstheme="majorHAnsi"/>
          <w:b/>
          <w:bCs/>
          <w:sz w:val="28"/>
          <w:szCs w:val="28"/>
          <w:lang w:val="en-GB"/>
        </w:rPr>
        <w:t>Norman Road</w:t>
      </w:r>
      <w:r w:rsidR="00010F2F" w:rsidRPr="00010F2F">
        <w:rPr>
          <w:rFonts w:asciiTheme="majorHAnsi" w:hAnsiTheme="majorHAnsi" w:cstheme="majorHAnsi"/>
          <w:sz w:val="28"/>
          <w:szCs w:val="28"/>
          <w:lang w:val="en-GB"/>
        </w:rPr>
        <w:t xml:space="preserve"> reduces to </w:t>
      </w:r>
      <w:r w:rsidR="00010F2F" w:rsidRPr="00010F2F">
        <w:rPr>
          <w:rFonts w:asciiTheme="majorHAnsi" w:hAnsiTheme="majorHAnsi" w:cstheme="majorHAnsi"/>
          <w:b/>
          <w:bCs/>
          <w:sz w:val="28"/>
          <w:szCs w:val="28"/>
          <w:lang w:val="en-GB"/>
        </w:rPr>
        <w:t>£2,000.00</w:t>
      </w:r>
      <w:r w:rsidR="00010F2F" w:rsidRPr="00010F2F">
        <w:rPr>
          <w:rFonts w:asciiTheme="majorHAnsi" w:hAnsiTheme="majorHAnsi" w:cstheme="majorHAnsi"/>
          <w:sz w:val="28"/>
          <w:szCs w:val="28"/>
          <w:lang w:val="en-GB"/>
        </w:rPr>
        <w:t>, reflecting lower anticipated maintenance requirements following previous investment.</w:t>
      </w:r>
    </w:p>
    <w:p w14:paraId="3F2BE249" w14:textId="47AA70C9"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134 </w:t>
      </w:r>
      <w:r w:rsidR="00010F2F" w:rsidRPr="00010F2F">
        <w:rPr>
          <w:rFonts w:asciiTheme="majorHAnsi" w:hAnsiTheme="majorHAnsi" w:cstheme="majorHAnsi"/>
          <w:b/>
          <w:bCs/>
          <w:sz w:val="28"/>
          <w:szCs w:val="28"/>
          <w:lang w:val="en-GB"/>
        </w:rPr>
        <w:t>Skate Park / MUGA</w:t>
      </w:r>
      <w:r w:rsidR="00010F2F" w:rsidRPr="00010F2F">
        <w:rPr>
          <w:rFonts w:asciiTheme="majorHAnsi" w:hAnsiTheme="majorHAnsi" w:cstheme="majorHAnsi"/>
          <w:sz w:val="28"/>
          <w:szCs w:val="28"/>
          <w:lang w:val="en-GB"/>
        </w:rPr>
        <w:t xml:space="preserve"> is maintained at </w:t>
      </w:r>
      <w:r w:rsidR="00010F2F" w:rsidRPr="00010F2F">
        <w:rPr>
          <w:rFonts w:asciiTheme="majorHAnsi" w:hAnsiTheme="majorHAnsi" w:cstheme="majorHAnsi"/>
          <w:b/>
          <w:bCs/>
          <w:sz w:val="28"/>
          <w:szCs w:val="28"/>
          <w:lang w:val="en-GB"/>
        </w:rPr>
        <w:t>£2,000.00</w:t>
      </w:r>
      <w:r w:rsidR="00010F2F" w:rsidRPr="00010F2F">
        <w:rPr>
          <w:rFonts w:asciiTheme="majorHAnsi" w:hAnsiTheme="majorHAnsi" w:cstheme="majorHAnsi"/>
          <w:sz w:val="28"/>
          <w:szCs w:val="28"/>
          <w:lang w:val="en-GB"/>
        </w:rPr>
        <w:t>, reflecting steady inspection and minor repair requirements.</w:t>
      </w:r>
    </w:p>
    <w:p w14:paraId="1194CF4F" w14:textId="03794503"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135 </w:t>
      </w:r>
      <w:r w:rsidR="00010F2F" w:rsidRPr="00010F2F">
        <w:rPr>
          <w:rFonts w:asciiTheme="majorHAnsi" w:hAnsiTheme="majorHAnsi" w:cstheme="majorHAnsi"/>
          <w:b/>
          <w:bCs/>
          <w:sz w:val="28"/>
          <w:szCs w:val="28"/>
          <w:lang w:val="en-GB"/>
        </w:rPr>
        <w:t>Ammanford Central Park</w:t>
      </w:r>
      <w:r w:rsidR="00010F2F" w:rsidRPr="00010F2F">
        <w:rPr>
          <w:rFonts w:asciiTheme="majorHAnsi" w:hAnsiTheme="majorHAnsi" w:cstheme="majorHAnsi"/>
          <w:sz w:val="28"/>
          <w:szCs w:val="28"/>
          <w:lang w:val="en-GB"/>
        </w:rPr>
        <w:t xml:space="preserve"> reduces significantly to </w:t>
      </w:r>
      <w:r w:rsidR="00010F2F" w:rsidRPr="00010F2F">
        <w:rPr>
          <w:rFonts w:asciiTheme="majorHAnsi" w:hAnsiTheme="majorHAnsi" w:cstheme="majorHAnsi"/>
          <w:b/>
          <w:bCs/>
          <w:sz w:val="28"/>
          <w:szCs w:val="28"/>
          <w:lang w:val="en-GB"/>
        </w:rPr>
        <w:t>£8,500.00</w:t>
      </w:r>
      <w:r w:rsidR="00010F2F" w:rsidRPr="00010F2F">
        <w:rPr>
          <w:rFonts w:asciiTheme="majorHAnsi" w:hAnsiTheme="majorHAnsi" w:cstheme="majorHAnsi"/>
          <w:sz w:val="28"/>
          <w:szCs w:val="28"/>
          <w:lang w:val="en-GB"/>
        </w:rPr>
        <w:t xml:space="preserve">, reflecting completion of </w:t>
      </w:r>
      <w:proofErr w:type="gramStart"/>
      <w:r w:rsidR="00010F2F" w:rsidRPr="00010F2F">
        <w:rPr>
          <w:rFonts w:asciiTheme="majorHAnsi" w:hAnsiTheme="majorHAnsi" w:cstheme="majorHAnsi"/>
          <w:sz w:val="28"/>
          <w:szCs w:val="28"/>
          <w:lang w:val="en-GB"/>
        </w:rPr>
        <w:t>higher-cost</w:t>
      </w:r>
      <w:proofErr w:type="gramEnd"/>
      <w:r w:rsidR="00010F2F" w:rsidRPr="00010F2F">
        <w:rPr>
          <w:rFonts w:asciiTheme="majorHAnsi" w:hAnsiTheme="majorHAnsi" w:cstheme="majorHAnsi"/>
          <w:sz w:val="28"/>
          <w:szCs w:val="28"/>
          <w:lang w:val="en-GB"/>
        </w:rPr>
        <w:t xml:space="preserve"> works during 2025/2026.</w:t>
      </w:r>
    </w:p>
    <w:p w14:paraId="14E1B370" w14:textId="0074C214"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136 </w:t>
      </w:r>
      <w:r w:rsidR="00010F2F" w:rsidRPr="00010F2F">
        <w:rPr>
          <w:rFonts w:asciiTheme="majorHAnsi" w:hAnsiTheme="majorHAnsi" w:cstheme="majorHAnsi"/>
          <w:b/>
          <w:bCs/>
          <w:sz w:val="28"/>
          <w:szCs w:val="28"/>
          <w:lang w:val="en-GB"/>
        </w:rPr>
        <w:t>Splash Pads</w:t>
      </w:r>
      <w:r w:rsidR="00010F2F" w:rsidRPr="00010F2F">
        <w:rPr>
          <w:rFonts w:asciiTheme="majorHAnsi" w:hAnsiTheme="majorHAnsi" w:cstheme="majorHAnsi"/>
          <w:sz w:val="28"/>
          <w:szCs w:val="28"/>
          <w:lang w:val="en-GB"/>
        </w:rPr>
        <w:t xml:space="preserve"> increase slightly to </w:t>
      </w:r>
      <w:r w:rsidR="00010F2F" w:rsidRPr="00010F2F">
        <w:rPr>
          <w:rFonts w:asciiTheme="majorHAnsi" w:hAnsiTheme="majorHAnsi" w:cstheme="majorHAnsi"/>
          <w:b/>
          <w:bCs/>
          <w:sz w:val="28"/>
          <w:szCs w:val="28"/>
          <w:lang w:val="en-GB"/>
        </w:rPr>
        <w:t>£8,434.23</w:t>
      </w:r>
      <w:r w:rsidR="00010F2F" w:rsidRPr="00010F2F">
        <w:rPr>
          <w:rFonts w:asciiTheme="majorHAnsi" w:hAnsiTheme="majorHAnsi" w:cstheme="majorHAnsi"/>
          <w:sz w:val="28"/>
          <w:szCs w:val="28"/>
          <w:lang w:val="en-GB"/>
        </w:rPr>
        <w:t>, reflecting maintenance and compliance costs for water-based play facilities.</w:t>
      </w:r>
    </w:p>
    <w:p w14:paraId="31AD89D5" w14:textId="23F4AA75"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137 </w:t>
      </w:r>
      <w:r w:rsidR="00010F2F" w:rsidRPr="00010F2F">
        <w:rPr>
          <w:rFonts w:asciiTheme="majorHAnsi" w:hAnsiTheme="majorHAnsi" w:cstheme="majorHAnsi"/>
          <w:b/>
          <w:bCs/>
          <w:sz w:val="28"/>
          <w:szCs w:val="28"/>
          <w:lang w:val="en-GB"/>
        </w:rPr>
        <w:t>Jet Wash</w:t>
      </w:r>
      <w:r w:rsidR="00010F2F" w:rsidRPr="00010F2F">
        <w:rPr>
          <w:rFonts w:asciiTheme="majorHAnsi" w:hAnsiTheme="majorHAnsi" w:cstheme="majorHAnsi"/>
          <w:sz w:val="28"/>
          <w:szCs w:val="28"/>
          <w:lang w:val="en-GB"/>
        </w:rPr>
        <w:t xml:space="preserve"> increases to </w:t>
      </w:r>
      <w:r w:rsidR="00010F2F" w:rsidRPr="00010F2F">
        <w:rPr>
          <w:rFonts w:asciiTheme="majorHAnsi" w:hAnsiTheme="majorHAnsi" w:cstheme="majorHAnsi"/>
          <w:b/>
          <w:bCs/>
          <w:sz w:val="28"/>
          <w:szCs w:val="28"/>
          <w:lang w:val="en-GB"/>
        </w:rPr>
        <w:t>£4,414.20</w:t>
      </w:r>
      <w:r w:rsidR="00010F2F" w:rsidRPr="00010F2F">
        <w:rPr>
          <w:rFonts w:asciiTheme="majorHAnsi" w:hAnsiTheme="majorHAnsi" w:cstheme="majorHAnsi"/>
          <w:sz w:val="28"/>
          <w:szCs w:val="28"/>
          <w:lang w:val="en-GB"/>
        </w:rPr>
        <w:t>, reflecting servicing and operational costs.</w:t>
      </w:r>
    </w:p>
    <w:p w14:paraId="698D886B" w14:textId="705C9924"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138 </w:t>
      </w:r>
      <w:r w:rsidR="00010F2F" w:rsidRPr="00010F2F">
        <w:rPr>
          <w:rFonts w:asciiTheme="majorHAnsi" w:hAnsiTheme="majorHAnsi" w:cstheme="majorHAnsi"/>
          <w:b/>
          <w:bCs/>
          <w:sz w:val="28"/>
          <w:szCs w:val="28"/>
          <w:lang w:val="en-GB"/>
        </w:rPr>
        <w:t>Water Costs</w:t>
      </w:r>
      <w:r w:rsidR="00010F2F" w:rsidRPr="00010F2F">
        <w:rPr>
          <w:rFonts w:asciiTheme="majorHAnsi" w:hAnsiTheme="majorHAnsi" w:cstheme="majorHAnsi"/>
          <w:sz w:val="28"/>
          <w:szCs w:val="28"/>
          <w:lang w:val="en-GB"/>
        </w:rPr>
        <w:t xml:space="preserve"> </w:t>
      </w:r>
      <w:r w:rsidRPr="00010F2F">
        <w:rPr>
          <w:rFonts w:asciiTheme="majorHAnsi" w:hAnsiTheme="majorHAnsi" w:cstheme="majorHAnsi"/>
          <w:sz w:val="28"/>
          <w:szCs w:val="28"/>
          <w:lang w:val="en-GB"/>
        </w:rPr>
        <w:t>increased</w:t>
      </w:r>
      <w:r w:rsidR="00010F2F" w:rsidRPr="00010F2F">
        <w:rPr>
          <w:rFonts w:asciiTheme="majorHAnsi" w:hAnsiTheme="majorHAnsi" w:cstheme="majorHAnsi"/>
          <w:sz w:val="28"/>
          <w:szCs w:val="28"/>
          <w:lang w:val="en-GB"/>
        </w:rPr>
        <w:t xml:space="preserve"> modestly to </w:t>
      </w:r>
      <w:r w:rsidR="00010F2F" w:rsidRPr="00010F2F">
        <w:rPr>
          <w:rFonts w:asciiTheme="majorHAnsi" w:hAnsiTheme="majorHAnsi" w:cstheme="majorHAnsi"/>
          <w:b/>
          <w:bCs/>
          <w:sz w:val="28"/>
          <w:szCs w:val="28"/>
          <w:lang w:val="en-GB"/>
        </w:rPr>
        <w:t>£22,000.00</w:t>
      </w:r>
      <w:r w:rsidR="00010F2F" w:rsidRPr="00010F2F">
        <w:rPr>
          <w:rFonts w:asciiTheme="majorHAnsi" w:hAnsiTheme="majorHAnsi" w:cstheme="majorHAnsi"/>
          <w:sz w:val="28"/>
          <w:szCs w:val="28"/>
          <w:lang w:val="en-GB"/>
        </w:rPr>
        <w:t>, reflecting tariff increases and seasonal usage variability.</w:t>
      </w:r>
    </w:p>
    <w:p w14:paraId="75B75B1E"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Financial Management</w:t>
      </w:r>
    </w:p>
    <w:p w14:paraId="162F7D78"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revised budget reflects a planned transition from capital-intensive and reactive maintenance back to steady-state servicing and inspection. While overall expenditure reduces, sufficient provision remains in place to ensure safety compliance, asset longevity, and high-quality public facilities.</w:t>
      </w:r>
    </w:p>
    <w:p w14:paraId="36ED29E7"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Expenditure will continue to be monitored to ensure early identification of emerging maintenance pressures or safety requirements.</w:t>
      </w:r>
    </w:p>
    <w:p w14:paraId="0C2205E0" w14:textId="77777777" w:rsidR="007C22BB" w:rsidRPr="00ED0BA6" w:rsidRDefault="007C22BB">
      <w:pPr>
        <w:rPr>
          <w:rFonts w:asciiTheme="majorHAnsi" w:hAnsiTheme="majorHAnsi" w:cstheme="majorHAnsi"/>
          <w:sz w:val="28"/>
          <w:szCs w:val="28"/>
        </w:rPr>
      </w:pPr>
    </w:p>
    <w:p w14:paraId="689B6BD5" w14:textId="77777777" w:rsidR="007632CE" w:rsidRDefault="007632CE">
      <w:pPr>
        <w:rPr>
          <w:rFonts w:asciiTheme="majorHAnsi" w:hAnsiTheme="majorHAnsi" w:cstheme="majorHAnsi"/>
          <w:b/>
          <w:bCs/>
          <w:sz w:val="28"/>
          <w:szCs w:val="28"/>
          <w:lang w:val="en-GB"/>
        </w:rPr>
      </w:pPr>
      <w:r>
        <w:rPr>
          <w:rFonts w:asciiTheme="majorHAnsi" w:hAnsiTheme="majorHAnsi" w:cstheme="majorHAnsi"/>
          <w:b/>
          <w:bCs/>
          <w:sz w:val="28"/>
          <w:szCs w:val="28"/>
          <w:lang w:val="en-GB"/>
        </w:rPr>
        <w:br w:type="page"/>
      </w:r>
    </w:p>
    <w:p w14:paraId="703CDA7C" w14:textId="12CD2782"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lastRenderedPageBreak/>
        <w:t>12.</w:t>
      </w:r>
      <w:r>
        <w:rPr>
          <w:rFonts w:asciiTheme="majorHAnsi" w:hAnsiTheme="majorHAnsi" w:cstheme="majorHAnsi"/>
          <w:b/>
          <w:bCs/>
          <w:sz w:val="28"/>
          <w:szCs w:val="28"/>
          <w:lang w:val="en-GB"/>
        </w:rPr>
        <w:tab/>
      </w:r>
      <w:r w:rsidR="007632CE">
        <w:rPr>
          <w:rFonts w:asciiTheme="majorHAnsi" w:hAnsiTheme="majorHAnsi" w:cstheme="majorHAnsi"/>
          <w:b/>
          <w:bCs/>
          <w:sz w:val="28"/>
          <w:szCs w:val="28"/>
          <w:lang w:val="en-GB"/>
        </w:rPr>
        <w:t xml:space="preserve">Row 146 </w:t>
      </w:r>
      <w:r w:rsidR="00010F2F" w:rsidRPr="00010F2F">
        <w:rPr>
          <w:rFonts w:asciiTheme="majorHAnsi" w:hAnsiTheme="majorHAnsi" w:cstheme="majorHAnsi"/>
          <w:b/>
          <w:bCs/>
          <w:sz w:val="28"/>
          <w:szCs w:val="28"/>
          <w:lang w:val="en-GB"/>
        </w:rPr>
        <w:t>Expenditure Budget 2026/2027 – Church Clock</w:t>
      </w:r>
    </w:p>
    <w:p w14:paraId="6996C646"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Church Clock budget for 2026/2027 relates to the ongoing maintenance and servicing contribution for the clock at </w:t>
      </w:r>
      <w:r w:rsidRPr="00010F2F">
        <w:rPr>
          <w:rFonts w:asciiTheme="majorHAnsi" w:hAnsiTheme="majorHAnsi" w:cstheme="majorHAnsi"/>
          <w:b/>
          <w:bCs/>
          <w:sz w:val="28"/>
          <w:szCs w:val="28"/>
          <w:lang w:val="en-GB"/>
        </w:rPr>
        <w:t>All Saints Church</w:t>
      </w:r>
      <w:r w:rsidRPr="00010F2F">
        <w:rPr>
          <w:rFonts w:asciiTheme="majorHAnsi" w:hAnsiTheme="majorHAnsi" w:cstheme="majorHAnsi"/>
          <w:sz w:val="28"/>
          <w:szCs w:val="28"/>
          <w:lang w:val="en-GB"/>
        </w:rPr>
        <w:t>. This reflects the Council’s commitment to preserving a valued community and heritage asset.</w:t>
      </w:r>
    </w:p>
    <w:p w14:paraId="584155C0"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proposed budget for 2026/2027 is </w:t>
      </w:r>
      <w:r w:rsidRPr="00010F2F">
        <w:rPr>
          <w:rFonts w:asciiTheme="majorHAnsi" w:hAnsiTheme="majorHAnsi" w:cstheme="majorHAnsi"/>
          <w:b/>
          <w:bCs/>
          <w:sz w:val="28"/>
          <w:szCs w:val="28"/>
          <w:lang w:val="en-GB"/>
        </w:rPr>
        <w:t>£470.00</w:t>
      </w:r>
      <w:r w:rsidRPr="00010F2F">
        <w:rPr>
          <w:rFonts w:asciiTheme="majorHAnsi" w:hAnsiTheme="majorHAnsi" w:cstheme="majorHAnsi"/>
          <w:sz w:val="28"/>
          <w:szCs w:val="28"/>
          <w:lang w:val="en-GB"/>
        </w:rPr>
        <w:t xml:space="preserve">, compared with a 2025/2026 budget of </w:t>
      </w:r>
      <w:r w:rsidRPr="00010F2F">
        <w:rPr>
          <w:rFonts w:asciiTheme="majorHAnsi" w:hAnsiTheme="majorHAnsi" w:cstheme="majorHAnsi"/>
          <w:b/>
          <w:bCs/>
          <w:sz w:val="28"/>
          <w:szCs w:val="28"/>
          <w:lang w:val="en-GB"/>
        </w:rPr>
        <w:t>£450.00</w:t>
      </w:r>
      <w:r w:rsidRPr="00010F2F">
        <w:rPr>
          <w:rFonts w:asciiTheme="majorHAnsi" w:hAnsiTheme="majorHAnsi" w:cstheme="majorHAnsi"/>
          <w:sz w:val="28"/>
          <w:szCs w:val="28"/>
          <w:lang w:val="en-GB"/>
        </w:rPr>
        <w:t>. The increase reflects a modest inflationary adjustment to the maintenance contribution.</w:t>
      </w:r>
    </w:p>
    <w:p w14:paraId="5D839D49"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Actual expenditure during 2025/2026 reflects servicing and repair costs incurred during the year. No additional exceptional works are currently anticipated for 2026/2027.</w:t>
      </w:r>
    </w:p>
    <w:p w14:paraId="1D35E0FF"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budget provides sufficient provision to ensure the clock remains operational, safe and well maintained, while maintaining proportionate use of public funds.</w:t>
      </w:r>
    </w:p>
    <w:p w14:paraId="39611386" w14:textId="53A2BD7E" w:rsidR="007C22BB" w:rsidRPr="00ED0BA6" w:rsidRDefault="007C22BB">
      <w:pPr>
        <w:rPr>
          <w:rFonts w:asciiTheme="majorHAnsi" w:hAnsiTheme="majorHAnsi" w:cstheme="majorHAnsi"/>
          <w:sz w:val="28"/>
          <w:szCs w:val="28"/>
        </w:rPr>
      </w:pPr>
    </w:p>
    <w:p w14:paraId="5C36BE4A" w14:textId="77777777" w:rsidR="007C22BB" w:rsidRPr="00ED0BA6" w:rsidRDefault="007C22BB">
      <w:pPr>
        <w:rPr>
          <w:rFonts w:asciiTheme="majorHAnsi" w:hAnsiTheme="majorHAnsi" w:cstheme="majorHAnsi"/>
          <w:sz w:val="28"/>
          <w:szCs w:val="28"/>
        </w:rPr>
      </w:pPr>
    </w:p>
    <w:p w14:paraId="2B33FEB7" w14:textId="2F5132DD"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13.</w:t>
      </w:r>
      <w:r>
        <w:rPr>
          <w:rFonts w:asciiTheme="majorHAnsi" w:hAnsiTheme="majorHAnsi" w:cstheme="majorHAnsi"/>
          <w:b/>
          <w:bCs/>
          <w:sz w:val="28"/>
          <w:szCs w:val="28"/>
          <w:lang w:val="en-GB"/>
        </w:rPr>
        <w:tab/>
      </w:r>
      <w:r w:rsidR="007632CE">
        <w:rPr>
          <w:rFonts w:asciiTheme="majorHAnsi" w:hAnsiTheme="majorHAnsi" w:cstheme="majorHAnsi"/>
          <w:b/>
          <w:bCs/>
          <w:sz w:val="28"/>
          <w:szCs w:val="28"/>
          <w:lang w:val="en-GB"/>
        </w:rPr>
        <w:t xml:space="preserve">Row 154 </w:t>
      </w:r>
      <w:r w:rsidR="00010F2F" w:rsidRPr="00010F2F">
        <w:rPr>
          <w:rFonts w:asciiTheme="majorHAnsi" w:hAnsiTheme="majorHAnsi" w:cstheme="majorHAnsi"/>
          <w:b/>
          <w:bCs/>
          <w:sz w:val="28"/>
          <w:szCs w:val="28"/>
          <w:lang w:val="en-GB"/>
        </w:rPr>
        <w:t>Expenditure Budget 2026/2027 – Grants (Section 137)</w:t>
      </w:r>
    </w:p>
    <w:p w14:paraId="04BF6F8E"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Grants budget for 2026/2027 relates to funding allocated under </w:t>
      </w:r>
      <w:r w:rsidRPr="00010F2F">
        <w:rPr>
          <w:rFonts w:asciiTheme="majorHAnsi" w:hAnsiTheme="majorHAnsi" w:cstheme="majorHAnsi"/>
          <w:b/>
          <w:bCs/>
          <w:sz w:val="28"/>
          <w:szCs w:val="28"/>
          <w:lang w:val="en-GB"/>
        </w:rPr>
        <w:t>Section 137</w:t>
      </w:r>
      <w:r w:rsidRPr="00010F2F">
        <w:rPr>
          <w:rFonts w:asciiTheme="majorHAnsi" w:hAnsiTheme="majorHAnsi" w:cstheme="majorHAnsi"/>
          <w:sz w:val="28"/>
          <w:szCs w:val="28"/>
          <w:lang w:val="en-GB"/>
        </w:rPr>
        <w:t>, enabling the Council to provide financial support to community groups, voluntary organisations and local initiatives where direct benefit to residents can be demonstrated.</w:t>
      </w:r>
    </w:p>
    <w:p w14:paraId="3F274020"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proposed Grants budget for 2026/2027 is </w:t>
      </w:r>
      <w:r w:rsidRPr="00010F2F">
        <w:rPr>
          <w:rFonts w:asciiTheme="majorHAnsi" w:hAnsiTheme="majorHAnsi" w:cstheme="majorHAnsi"/>
          <w:b/>
          <w:bCs/>
          <w:sz w:val="28"/>
          <w:szCs w:val="28"/>
          <w:lang w:val="en-GB"/>
        </w:rPr>
        <w:t>£10,000.00</w:t>
      </w:r>
      <w:r w:rsidRPr="00010F2F">
        <w:rPr>
          <w:rFonts w:asciiTheme="majorHAnsi" w:hAnsiTheme="majorHAnsi" w:cstheme="majorHAnsi"/>
          <w:sz w:val="28"/>
          <w:szCs w:val="28"/>
          <w:lang w:val="en-GB"/>
        </w:rPr>
        <w:t>, consistent with both the 2025/2026 budget and projected year-end expenditure. Actual expenditure to December 2025 reflects the timing of grant applications and award decisions rather than reduced demand.</w:t>
      </w:r>
    </w:p>
    <w:p w14:paraId="5FD3E58A"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Maintaining the grants allocation at this level ensures the Council continues to support community wellbeing, local projects and voluntary sector resilience, while maintaining prudent financial control.</w:t>
      </w:r>
    </w:p>
    <w:p w14:paraId="5F19B7C5"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lastRenderedPageBreak/>
        <w:t>Grant awards will continue to be assessed in accordance with the Council’s adopted grants policy, ensuring transparency, accountability and value for money.</w:t>
      </w:r>
    </w:p>
    <w:p w14:paraId="167C2932" w14:textId="7CF23728" w:rsidR="007C22BB" w:rsidRPr="00ED0BA6" w:rsidRDefault="007C22BB">
      <w:pPr>
        <w:rPr>
          <w:rFonts w:asciiTheme="majorHAnsi" w:hAnsiTheme="majorHAnsi" w:cstheme="majorHAnsi"/>
          <w:sz w:val="28"/>
          <w:szCs w:val="28"/>
        </w:rPr>
      </w:pPr>
    </w:p>
    <w:p w14:paraId="46AE7C6E" w14:textId="55737669"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14.</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Expenditure Budget 2026/2027 – Community Development</w:t>
      </w:r>
    </w:p>
    <w:p w14:paraId="2EE85134"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Community Development budget for 2026/2027 supports environmental initiatives, community wellbeing activity and the delivery of public events. The budget has been prepared using the approved 2025/2026 budget, actual expenditure to December 2025 and projected year-end forecasts.</w:t>
      </w:r>
    </w:p>
    <w:p w14:paraId="218013C1"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total proposed Community Development budget for 2026/2027 is </w:t>
      </w:r>
      <w:r w:rsidRPr="00010F2F">
        <w:rPr>
          <w:rFonts w:asciiTheme="majorHAnsi" w:hAnsiTheme="majorHAnsi" w:cstheme="majorHAnsi"/>
          <w:b/>
          <w:bCs/>
          <w:sz w:val="28"/>
          <w:szCs w:val="28"/>
          <w:lang w:val="en-GB"/>
        </w:rPr>
        <w:t>£55,000.00</w:t>
      </w:r>
      <w:r w:rsidRPr="00010F2F">
        <w:rPr>
          <w:rFonts w:asciiTheme="majorHAnsi" w:hAnsiTheme="majorHAnsi" w:cstheme="majorHAnsi"/>
          <w:sz w:val="28"/>
          <w:szCs w:val="28"/>
          <w:lang w:val="en-GB"/>
        </w:rPr>
        <w:t xml:space="preserve">, compared with a projected 2025/2026 outturn of </w:t>
      </w:r>
      <w:r w:rsidRPr="00010F2F">
        <w:rPr>
          <w:rFonts w:asciiTheme="majorHAnsi" w:hAnsiTheme="majorHAnsi" w:cstheme="majorHAnsi"/>
          <w:b/>
          <w:bCs/>
          <w:sz w:val="28"/>
          <w:szCs w:val="28"/>
          <w:lang w:val="en-GB"/>
        </w:rPr>
        <w:t>£68,000.00</w:t>
      </w:r>
      <w:r w:rsidRPr="00010F2F">
        <w:rPr>
          <w:rFonts w:asciiTheme="majorHAnsi" w:hAnsiTheme="majorHAnsi" w:cstheme="majorHAnsi"/>
          <w:sz w:val="28"/>
          <w:szCs w:val="28"/>
          <w:lang w:val="en-GB"/>
        </w:rPr>
        <w:t xml:space="preserve"> and an original budget of </w:t>
      </w:r>
      <w:r w:rsidRPr="00010F2F">
        <w:rPr>
          <w:rFonts w:asciiTheme="majorHAnsi" w:hAnsiTheme="majorHAnsi" w:cstheme="majorHAnsi"/>
          <w:b/>
          <w:bCs/>
          <w:sz w:val="28"/>
          <w:szCs w:val="28"/>
          <w:lang w:val="en-GB"/>
        </w:rPr>
        <w:t>£45,000.00</w:t>
      </w:r>
      <w:r w:rsidRPr="00010F2F">
        <w:rPr>
          <w:rFonts w:asciiTheme="majorHAnsi" w:hAnsiTheme="majorHAnsi" w:cstheme="majorHAnsi"/>
          <w:sz w:val="28"/>
          <w:szCs w:val="28"/>
          <w:lang w:val="en-GB"/>
        </w:rPr>
        <w:t>. The budget reflects a rebalancing of investment priorities while maintaining strong support for community activity.</w:t>
      </w:r>
    </w:p>
    <w:p w14:paraId="4982A11D"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Key Budget Areas</w:t>
      </w:r>
    </w:p>
    <w:p w14:paraId="336BB2BF" w14:textId="748180F3"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159 </w:t>
      </w:r>
      <w:r w:rsidR="00010F2F" w:rsidRPr="00010F2F">
        <w:rPr>
          <w:rFonts w:asciiTheme="majorHAnsi" w:hAnsiTheme="majorHAnsi" w:cstheme="majorHAnsi"/>
          <w:b/>
          <w:bCs/>
          <w:sz w:val="28"/>
          <w:szCs w:val="28"/>
          <w:lang w:val="en-GB"/>
        </w:rPr>
        <w:t>Section 6 Biodiversity</w:t>
      </w:r>
      <w:r w:rsidR="00010F2F" w:rsidRPr="00010F2F">
        <w:rPr>
          <w:rFonts w:asciiTheme="majorHAnsi" w:hAnsiTheme="majorHAnsi" w:cstheme="majorHAnsi"/>
          <w:sz w:val="28"/>
          <w:szCs w:val="28"/>
          <w:lang w:val="en-GB"/>
        </w:rPr>
        <w:t xml:space="preserve"> increases to </w:t>
      </w:r>
      <w:r w:rsidR="00010F2F" w:rsidRPr="00010F2F">
        <w:rPr>
          <w:rFonts w:asciiTheme="majorHAnsi" w:hAnsiTheme="majorHAnsi" w:cstheme="majorHAnsi"/>
          <w:b/>
          <w:bCs/>
          <w:sz w:val="28"/>
          <w:szCs w:val="28"/>
          <w:lang w:val="en-GB"/>
        </w:rPr>
        <w:t>£10,000.00</w:t>
      </w:r>
      <w:r w:rsidR="00010F2F" w:rsidRPr="00010F2F">
        <w:rPr>
          <w:rFonts w:asciiTheme="majorHAnsi" w:hAnsiTheme="majorHAnsi" w:cstheme="majorHAnsi"/>
          <w:sz w:val="28"/>
          <w:szCs w:val="28"/>
          <w:lang w:val="en-GB"/>
        </w:rPr>
        <w:t>, reflecting the Council’s ongoing commitment to biodiversity duties, habitat enhancement, and environmental sustainability projects.</w:t>
      </w:r>
    </w:p>
    <w:p w14:paraId="45B521BA" w14:textId="729E2BF3"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160 </w:t>
      </w:r>
      <w:r w:rsidR="00010F2F" w:rsidRPr="00010F2F">
        <w:rPr>
          <w:rFonts w:asciiTheme="majorHAnsi" w:hAnsiTheme="majorHAnsi" w:cstheme="majorHAnsi"/>
          <w:b/>
          <w:bCs/>
          <w:sz w:val="28"/>
          <w:szCs w:val="28"/>
          <w:lang w:val="en-GB"/>
        </w:rPr>
        <w:t>Wellbeing and Community Engagement</w:t>
      </w:r>
      <w:r w:rsidR="00010F2F" w:rsidRPr="00010F2F">
        <w:rPr>
          <w:rFonts w:asciiTheme="majorHAnsi" w:hAnsiTheme="majorHAnsi" w:cstheme="majorHAnsi"/>
          <w:sz w:val="28"/>
          <w:szCs w:val="28"/>
          <w:lang w:val="en-GB"/>
        </w:rPr>
        <w:t xml:space="preserve"> also increases to </w:t>
      </w:r>
      <w:r w:rsidR="00010F2F" w:rsidRPr="00010F2F">
        <w:rPr>
          <w:rFonts w:asciiTheme="majorHAnsi" w:hAnsiTheme="majorHAnsi" w:cstheme="majorHAnsi"/>
          <w:b/>
          <w:bCs/>
          <w:sz w:val="28"/>
          <w:szCs w:val="28"/>
          <w:lang w:val="en-GB"/>
        </w:rPr>
        <w:t>£10,000.00</w:t>
      </w:r>
      <w:r w:rsidR="00010F2F" w:rsidRPr="00010F2F">
        <w:rPr>
          <w:rFonts w:asciiTheme="majorHAnsi" w:hAnsiTheme="majorHAnsi" w:cstheme="majorHAnsi"/>
          <w:sz w:val="28"/>
          <w:szCs w:val="28"/>
          <w:lang w:val="en-GB"/>
        </w:rPr>
        <w:t>, supporting inclusive activities, engagement programmes, and community wellbeing initiatives aligned with the Council’s strategic objectives.</w:t>
      </w:r>
    </w:p>
    <w:p w14:paraId="50DBBC54" w14:textId="537B085B" w:rsidR="00010F2F" w:rsidRPr="00010F2F" w:rsidRDefault="007632CE" w:rsidP="00010F2F">
      <w:pPr>
        <w:rPr>
          <w:rFonts w:asciiTheme="majorHAnsi" w:hAnsiTheme="majorHAnsi" w:cstheme="majorHAnsi"/>
          <w:sz w:val="28"/>
          <w:szCs w:val="28"/>
          <w:lang w:val="en-GB"/>
        </w:rPr>
      </w:pPr>
      <w:r>
        <w:rPr>
          <w:rFonts w:asciiTheme="majorHAnsi" w:hAnsiTheme="majorHAnsi" w:cstheme="majorHAnsi"/>
          <w:b/>
          <w:bCs/>
          <w:sz w:val="28"/>
          <w:szCs w:val="28"/>
          <w:lang w:val="en-GB"/>
        </w:rPr>
        <w:t xml:space="preserve">Row 161 </w:t>
      </w:r>
      <w:r w:rsidR="00010F2F" w:rsidRPr="00010F2F">
        <w:rPr>
          <w:rFonts w:asciiTheme="majorHAnsi" w:hAnsiTheme="majorHAnsi" w:cstheme="majorHAnsi"/>
          <w:b/>
          <w:bCs/>
          <w:sz w:val="28"/>
          <w:szCs w:val="28"/>
          <w:lang w:val="en-GB"/>
        </w:rPr>
        <w:t>Community Events</w:t>
      </w:r>
      <w:r w:rsidR="00010F2F" w:rsidRPr="00010F2F">
        <w:rPr>
          <w:rFonts w:asciiTheme="majorHAnsi" w:hAnsiTheme="majorHAnsi" w:cstheme="majorHAnsi"/>
          <w:sz w:val="28"/>
          <w:szCs w:val="28"/>
          <w:lang w:val="en-GB"/>
        </w:rPr>
        <w:t xml:space="preserve"> returns to </w:t>
      </w:r>
      <w:r w:rsidR="00010F2F" w:rsidRPr="00010F2F">
        <w:rPr>
          <w:rFonts w:asciiTheme="majorHAnsi" w:hAnsiTheme="majorHAnsi" w:cstheme="majorHAnsi"/>
          <w:b/>
          <w:bCs/>
          <w:sz w:val="28"/>
          <w:szCs w:val="28"/>
          <w:lang w:val="en-GB"/>
        </w:rPr>
        <w:t>£35,000.00</w:t>
      </w:r>
      <w:r w:rsidR="00010F2F" w:rsidRPr="00010F2F">
        <w:rPr>
          <w:rFonts w:asciiTheme="majorHAnsi" w:hAnsiTheme="majorHAnsi" w:cstheme="majorHAnsi"/>
          <w:sz w:val="28"/>
          <w:szCs w:val="28"/>
          <w:lang w:val="en-GB"/>
        </w:rPr>
        <w:t>, following higher levels of activity and exceptional expenditure in 2025/2026. The reduction reflects a return to planned baseline event delivery rather than reduced service provision.</w:t>
      </w:r>
    </w:p>
    <w:p w14:paraId="18D4C19A"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lastRenderedPageBreak/>
        <w:t xml:space="preserve">The combined Community Development total for 2026/2027 is therefore </w:t>
      </w:r>
      <w:r w:rsidRPr="00010F2F">
        <w:rPr>
          <w:rFonts w:asciiTheme="majorHAnsi" w:hAnsiTheme="majorHAnsi" w:cstheme="majorHAnsi"/>
          <w:b/>
          <w:bCs/>
          <w:sz w:val="28"/>
          <w:szCs w:val="28"/>
          <w:lang w:val="en-GB"/>
        </w:rPr>
        <w:t>£55,000.00</w:t>
      </w:r>
      <w:r w:rsidRPr="00010F2F">
        <w:rPr>
          <w:rFonts w:asciiTheme="majorHAnsi" w:hAnsiTheme="majorHAnsi" w:cstheme="majorHAnsi"/>
          <w:sz w:val="28"/>
          <w:szCs w:val="28"/>
          <w:lang w:val="en-GB"/>
        </w:rPr>
        <w:t>.</w:t>
      </w:r>
    </w:p>
    <w:p w14:paraId="3513F7AE"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b/>
          <w:bCs/>
          <w:sz w:val="28"/>
          <w:szCs w:val="28"/>
          <w:lang w:val="en-GB"/>
        </w:rPr>
        <w:t>Mayor’s Charity Donation</w:t>
      </w:r>
      <w:r w:rsidRPr="00010F2F">
        <w:rPr>
          <w:rFonts w:asciiTheme="majorHAnsi" w:hAnsiTheme="majorHAnsi" w:cstheme="majorHAnsi"/>
          <w:sz w:val="28"/>
          <w:szCs w:val="28"/>
          <w:lang w:val="en-GB"/>
        </w:rPr>
        <w:t xml:space="preserve"> continues to be managed in line with civic activity and donations received and is not subject to a fixed annual budget allocation.</w:t>
      </w:r>
    </w:p>
    <w:p w14:paraId="5A1193AB" w14:textId="5E0EB138"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15.</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Overall Budget Position</w:t>
      </w:r>
    </w:p>
    <w:p w14:paraId="6F5AEF92"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draft total budget for 2026/2027 is </w:t>
      </w:r>
      <w:r w:rsidRPr="00010F2F">
        <w:rPr>
          <w:rFonts w:asciiTheme="majorHAnsi" w:hAnsiTheme="majorHAnsi" w:cstheme="majorHAnsi"/>
          <w:b/>
          <w:bCs/>
          <w:sz w:val="28"/>
          <w:szCs w:val="28"/>
          <w:lang w:val="en-GB"/>
        </w:rPr>
        <w:t>£602,456.19</w:t>
      </w:r>
      <w:r w:rsidRPr="00010F2F">
        <w:rPr>
          <w:rFonts w:asciiTheme="majorHAnsi" w:hAnsiTheme="majorHAnsi" w:cstheme="majorHAnsi"/>
          <w:sz w:val="28"/>
          <w:szCs w:val="28"/>
          <w:lang w:val="en-GB"/>
        </w:rPr>
        <w:t xml:space="preserve">, compared with a projected 2025/2026 outturn of </w:t>
      </w:r>
      <w:r w:rsidRPr="00010F2F">
        <w:rPr>
          <w:rFonts w:asciiTheme="majorHAnsi" w:hAnsiTheme="majorHAnsi" w:cstheme="majorHAnsi"/>
          <w:b/>
          <w:bCs/>
          <w:sz w:val="28"/>
          <w:szCs w:val="28"/>
          <w:lang w:val="en-GB"/>
        </w:rPr>
        <w:t>£516,762.33</w:t>
      </w:r>
      <w:r w:rsidRPr="00010F2F">
        <w:rPr>
          <w:rFonts w:asciiTheme="majorHAnsi" w:hAnsiTheme="majorHAnsi" w:cstheme="majorHAnsi"/>
          <w:sz w:val="28"/>
          <w:szCs w:val="28"/>
          <w:lang w:val="en-GB"/>
        </w:rPr>
        <w:t xml:space="preserve"> and an original 2025/2026 budget of </w:t>
      </w:r>
      <w:r w:rsidRPr="00010F2F">
        <w:rPr>
          <w:rFonts w:asciiTheme="majorHAnsi" w:hAnsiTheme="majorHAnsi" w:cstheme="majorHAnsi"/>
          <w:b/>
          <w:bCs/>
          <w:sz w:val="28"/>
          <w:szCs w:val="28"/>
          <w:lang w:val="en-GB"/>
        </w:rPr>
        <w:t>£520,451.25</w:t>
      </w:r>
      <w:r w:rsidRPr="00010F2F">
        <w:rPr>
          <w:rFonts w:asciiTheme="majorHAnsi" w:hAnsiTheme="majorHAnsi" w:cstheme="majorHAnsi"/>
          <w:sz w:val="28"/>
          <w:szCs w:val="28"/>
          <w:lang w:val="en-GB"/>
        </w:rPr>
        <w:t>. The increase reflects investment in staffing capacity, inflationary pressures, contractual uplifts, and continued commitment to community services and infrastructure.</w:t>
      </w:r>
    </w:p>
    <w:p w14:paraId="0EA595D3"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This budget has been constructed prudently, balancing service delivery, financial sustainability, and value for money, while ensuring resilience against cost pressures and funding uncertainty.</w:t>
      </w:r>
    </w:p>
    <w:p w14:paraId="3A7E4823" w14:textId="39320DE3" w:rsidR="007C22BB" w:rsidRPr="00ED0BA6" w:rsidRDefault="007C22BB">
      <w:pPr>
        <w:rPr>
          <w:rFonts w:asciiTheme="majorHAnsi" w:hAnsiTheme="majorHAnsi" w:cstheme="majorHAnsi"/>
          <w:sz w:val="28"/>
          <w:szCs w:val="28"/>
        </w:rPr>
      </w:pPr>
    </w:p>
    <w:p w14:paraId="1C6D74FF" w14:textId="4B55AC12"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t>16.</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Funding the 2026/2027 Budget Requirement</w:t>
      </w:r>
    </w:p>
    <w:p w14:paraId="2E2E17B4"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total proposed expenditure budget for 2026/2027 is </w:t>
      </w:r>
      <w:r w:rsidRPr="00010F2F">
        <w:rPr>
          <w:rFonts w:asciiTheme="majorHAnsi" w:hAnsiTheme="majorHAnsi" w:cstheme="majorHAnsi"/>
          <w:b/>
          <w:bCs/>
          <w:sz w:val="28"/>
          <w:szCs w:val="28"/>
          <w:lang w:val="en-GB"/>
        </w:rPr>
        <w:t>£602,456.19</w:t>
      </w:r>
      <w:r w:rsidRPr="00010F2F">
        <w:rPr>
          <w:rFonts w:asciiTheme="majorHAnsi" w:hAnsiTheme="majorHAnsi" w:cstheme="majorHAnsi"/>
          <w:sz w:val="28"/>
          <w:szCs w:val="28"/>
          <w:lang w:val="en-GB"/>
        </w:rPr>
        <w:t>. This level of investment reflects statutory obligations, staffing capacity, contractual commitments, inflationary pressures, and the Council’s continued delivery of community services and assets.</w:t>
      </w:r>
    </w:p>
    <w:p w14:paraId="39502FA7"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This budget requirement will not be funded solely through the precept. A combination of </w:t>
      </w:r>
      <w:r w:rsidRPr="00010F2F">
        <w:rPr>
          <w:rFonts w:asciiTheme="majorHAnsi" w:hAnsiTheme="majorHAnsi" w:cstheme="majorHAnsi"/>
          <w:b/>
          <w:bCs/>
          <w:sz w:val="28"/>
          <w:szCs w:val="28"/>
          <w:lang w:val="en-GB"/>
        </w:rPr>
        <w:t>forecast income, external funding and use of available surplus</w:t>
      </w:r>
      <w:r w:rsidRPr="00010F2F">
        <w:rPr>
          <w:rFonts w:asciiTheme="majorHAnsi" w:hAnsiTheme="majorHAnsi" w:cstheme="majorHAnsi"/>
          <w:sz w:val="28"/>
          <w:szCs w:val="28"/>
          <w:lang w:val="en-GB"/>
        </w:rPr>
        <w:t xml:space="preserve"> will be applied to reduce the amount required to be raised from council taxpayers.</w:t>
      </w:r>
    </w:p>
    <w:p w14:paraId="1147A9EE" w14:textId="77777777" w:rsidR="007D1B45" w:rsidRDefault="007D1B45">
      <w:pPr>
        <w:rPr>
          <w:rFonts w:asciiTheme="majorHAnsi" w:hAnsiTheme="majorHAnsi" w:cstheme="majorHAnsi"/>
          <w:b/>
          <w:bCs/>
          <w:sz w:val="28"/>
          <w:szCs w:val="28"/>
          <w:lang w:val="en-GB"/>
        </w:rPr>
      </w:pPr>
      <w:r>
        <w:rPr>
          <w:rFonts w:asciiTheme="majorHAnsi" w:hAnsiTheme="majorHAnsi" w:cstheme="majorHAnsi"/>
          <w:b/>
          <w:bCs/>
          <w:sz w:val="28"/>
          <w:szCs w:val="28"/>
          <w:lang w:val="en-GB"/>
        </w:rPr>
        <w:br w:type="page"/>
      </w:r>
    </w:p>
    <w:p w14:paraId="5440FCA6" w14:textId="11FF52D8" w:rsidR="00010F2F" w:rsidRPr="00010F2F" w:rsidRDefault="007D1B45" w:rsidP="00010F2F">
      <w:pPr>
        <w:rPr>
          <w:rFonts w:asciiTheme="majorHAnsi" w:hAnsiTheme="majorHAnsi" w:cstheme="majorHAnsi"/>
          <w:b/>
          <w:bCs/>
          <w:sz w:val="28"/>
          <w:szCs w:val="28"/>
          <w:lang w:val="en-GB"/>
        </w:rPr>
      </w:pPr>
      <w:r>
        <w:rPr>
          <w:rFonts w:asciiTheme="majorHAnsi" w:hAnsiTheme="majorHAnsi" w:cstheme="majorHAnsi"/>
          <w:b/>
          <w:bCs/>
          <w:sz w:val="28"/>
          <w:szCs w:val="28"/>
          <w:lang w:val="en-GB"/>
        </w:rPr>
        <w:lastRenderedPageBreak/>
        <w:t>17.</w:t>
      </w:r>
      <w:r>
        <w:rPr>
          <w:rFonts w:asciiTheme="majorHAnsi" w:hAnsiTheme="majorHAnsi" w:cstheme="majorHAnsi"/>
          <w:b/>
          <w:bCs/>
          <w:sz w:val="28"/>
          <w:szCs w:val="28"/>
          <w:lang w:val="en-GB"/>
        </w:rPr>
        <w:tab/>
      </w:r>
      <w:r w:rsidR="00010F2F" w:rsidRPr="00010F2F">
        <w:rPr>
          <w:rFonts w:asciiTheme="majorHAnsi" w:hAnsiTheme="majorHAnsi" w:cstheme="majorHAnsi"/>
          <w:b/>
          <w:bCs/>
          <w:sz w:val="28"/>
          <w:szCs w:val="28"/>
          <w:lang w:val="en-GB"/>
        </w:rPr>
        <w:t>Income and Surplus Contribution</w:t>
      </w:r>
    </w:p>
    <w:p w14:paraId="5C29441F"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The Council anticipates that </w:t>
      </w:r>
      <w:r w:rsidRPr="00010F2F">
        <w:rPr>
          <w:rFonts w:asciiTheme="majorHAnsi" w:hAnsiTheme="majorHAnsi" w:cstheme="majorHAnsi"/>
          <w:b/>
          <w:bCs/>
          <w:sz w:val="28"/>
          <w:szCs w:val="28"/>
          <w:lang w:val="en-GB"/>
        </w:rPr>
        <w:t>£91,008.94</w:t>
      </w:r>
      <w:r w:rsidRPr="00010F2F">
        <w:rPr>
          <w:rFonts w:asciiTheme="majorHAnsi" w:hAnsiTheme="majorHAnsi" w:cstheme="majorHAnsi"/>
          <w:sz w:val="28"/>
          <w:szCs w:val="28"/>
          <w:lang w:val="en-GB"/>
        </w:rPr>
        <w:t xml:space="preserve"> will be available to support the 2026/2027 budget through:</w:t>
      </w:r>
    </w:p>
    <w:p w14:paraId="36272E9B" w14:textId="77777777" w:rsidR="00010F2F" w:rsidRPr="00010F2F" w:rsidRDefault="00010F2F" w:rsidP="00010F2F">
      <w:pPr>
        <w:numPr>
          <w:ilvl w:val="0"/>
          <w:numId w:val="13"/>
        </w:numPr>
        <w:rPr>
          <w:rFonts w:asciiTheme="majorHAnsi" w:hAnsiTheme="majorHAnsi" w:cstheme="majorHAnsi"/>
          <w:sz w:val="28"/>
          <w:szCs w:val="28"/>
          <w:lang w:val="en-GB"/>
        </w:rPr>
      </w:pPr>
      <w:r w:rsidRPr="00010F2F">
        <w:rPr>
          <w:rFonts w:asciiTheme="majorHAnsi" w:hAnsiTheme="majorHAnsi" w:cstheme="majorHAnsi"/>
          <w:b/>
          <w:bCs/>
          <w:sz w:val="28"/>
          <w:szCs w:val="28"/>
          <w:lang w:val="en-GB"/>
        </w:rPr>
        <w:t>Increased income from grants and service income</w:t>
      </w:r>
      <w:r w:rsidRPr="00010F2F">
        <w:rPr>
          <w:rFonts w:asciiTheme="majorHAnsi" w:hAnsiTheme="majorHAnsi" w:cstheme="majorHAnsi"/>
          <w:sz w:val="28"/>
          <w:szCs w:val="28"/>
          <w:lang w:val="en-GB"/>
        </w:rPr>
        <w:t>, and</w:t>
      </w:r>
    </w:p>
    <w:p w14:paraId="1833C5E1" w14:textId="77777777" w:rsidR="00010F2F" w:rsidRPr="00010F2F" w:rsidRDefault="00010F2F" w:rsidP="00010F2F">
      <w:pPr>
        <w:numPr>
          <w:ilvl w:val="0"/>
          <w:numId w:val="13"/>
        </w:numPr>
        <w:rPr>
          <w:rFonts w:asciiTheme="majorHAnsi" w:hAnsiTheme="majorHAnsi" w:cstheme="majorHAnsi"/>
          <w:sz w:val="28"/>
          <w:szCs w:val="28"/>
          <w:lang w:val="en-GB"/>
        </w:rPr>
      </w:pPr>
      <w:r w:rsidRPr="00010F2F">
        <w:rPr>
          <w:rFonts w:asciiTheme="majorHAnsi" w:hAnsiTheme="majorHAnsi" w:cstheme="majorHAnsi"/>
          <w:b/>
          <w:bCs/>
          <w:sz w:val="28"/>
          <w:szCs w:val="28"/>
          <w:lang w:val="en-GB"/>
        </w:rPr>
        <w:t>A projected surplus on the current account at the end of the 2025/2026 financial year.</w:t>
      </w:r>
    </w:p>
    <w:p w14:paraId="153B0CDA"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This approach enables the Council to responsibly utilise available resources while maintaining appropriate reserves and financial resilience.</w:t>
      </w:r>
    </w:p>
    <w:p w14:paraId="1568BEF2" w14:textId="77777777" w:rsidR="00010F2F" w:rsidRPr="00010F2F" w:rsidRDefault="00010F2F" w:rsidP="00010F2F">
      <w:pPr>
        <w:rPr>
          <w:rFonts w:asciiTheme="majorHAnsi" w:hAnsiTheme="majorHAnsi" w:cstheme="majorHAnsi"/>
          <w:b/>
          <w:bCs/>
          <w:sz w:val="28"/>
          <w:szCs w:val="28"/>
          <w:lang w:val="en-GB"/>
        </w:rPr>
      </w:pPr>
      <w:r w:rsidRPr="00010F2F">
        <w:rPr>
          <w:rFonts w:asciiTheme="majorHAnsi" w:hAnsiTheme="majorHAnsi" w:cstheme="majorHAnsi"/>
          <w:b/>
          <w:bCs/>
          <w:sz w:val="28"/>
          <w:szCs w:val="28"/>
          <w:lang w:val="en-GB"/>
        </w:rPr>
        <w:t>Precept Requirement</w:t>
      </w:r>
    </w:p>
    <w:p w14:paraId="6E7202C8"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After applying the anticipated income and surplus contribution of </w:t>
      </w:r>
      <w:r w:rsidRPr="00010F2F">
        <w:rPr>
          <w:rFonts w:asciiTheme="majorHAnsi" w:hAnsiTheme="majorHAnsi" w:cstheme="majorHAnsi"/>
          <w:b/>
          <w:bCs/>
          <w:sz w:val="28"/>
          <w:szCs w:val="28"/>
          <w:lang w:val="en-GB"/>
        </w:rPr>
        <w:t>£91,008.94</w:t>
      </w:r>
      <w:r w:rsidRPr="00010F2F">
        <w:rPr>
          <w:rFonts w:asciiTheme="majorHAnsi" w:hAnsiTheme="majorHAnsi" w:cstheme="majorHAnsi"/>
          <w:sz w:val="28"/>
          <w:szCs w:val="28"/>
          <w:lang w:val="en-GB"/>
        </w:rPr>
        <w:t xml:space="preserve">, the remaining funding requirement reduces from </w:t>
      </w:r>
      <w:r w:rsidRPr="00010F2F">
        <w:rPr>
          <w:rFonts w:asciiTheme="majorHAnsi" w:hAnsiTheme="majorHAnsi" w:cstheme="majorHAnsi"/>
          <w:b/>
          <w:bCs/>
          <w:sz w:val="28"/>
          <w:szCs w:val="28"/>
          <w:lang w:val="en-GB"/>
        </w:rPr>
        <w:t>£602,456.19</w:t>
      </w:r>
      <w:r w:rsidRPr="00010F2F">
        <w:rPr>
          <w:rFonts w:asciiTheme="majorHAnsi" w:hAnsiTheme="majorHAnsi" w:cstheme="majorHAnsi"/>
          <w:sz w:val="28"/>
          <w:szCs w:val="28"/>
          <w:lang w:val="en-GB"/>
        </w:rPr>
        <w:t xml:space="preserve"> to </w:t>
      </w:r>
      <w:r w:rsidRPr="00010F2F">
        <w:rPr>
          <w:rFonts w:asciiTheme="majorHAnsi" w:hAnsiTheme="majorHAnsi" w:cstheme="majorHAnsi"/>
          <w:b/>
          <w:bCs/>
          <w:sz w:val="28"/>
          <w:szCs w:val="28"/>
          <w:lang w:val="en-GB"/>
        </w:rPr>
        <w:t>£511,447.25</w:t>
      </w:r>
      <w:r w:rsidRPr="00010F2F">
        <w:rPr>
          <w:rFonts w:asciiTheme="majorHAnsi" w:hAnsiTheme="majorHAnsi" w:cstheme="majorHAnsi"/>
          <w:sz w:val="28"/>
          <w:szCs w:val="28"/>
          <w:lang w:val="en-GB"/>
        </w:rPr>
        <w:t>.</w:t>
      </w:r>
    </w:p>
    <w:p w14:paraId="26E1ADB1" w14:textId="77777777"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This amount represents the </w:t>
      </w:r>
      <w:r w:rsidRPr="00010F2F">
        <w:rPr>
          <w:rFonts w:asciiTheme="majorHAnsi" w:hAnsiTheme="majorHAnsi" w:cstheme="majorHAnsi"/>
          <w:b/>
          <w:bCs/>
          <w:sz w:val="28"/>
          <w:szCs w:val="28"/>
          <w:lang w:val="en-GB"/>
        </w:rPr>
        <w:t>required precept for 2026/2027</w:t>
      </w:r>
      <w:r w:rsidRPr="00010F2F">
        <w:rPr>
          <w:rFonts w:asciiTheme="majorHAnsi" w:hAnsiTheme="majorHAnsi" w:cstheme="majorHAnsi"/>
          <w:sz w:val="28"/>
          <w:szCs w:val="28"/>
          <w:lang w:val="en-GB"/>
        </w:rPr>
        <w:t>.</w:t>
      </w:r>
    </w:p>
    <w:p w14:paraId="3AD11CAB" w14:textId="16005EAD" w:rsidR="00010F2F" w:rsidRPr="00010F2F" w:rsidRDefault="00010F2F" w:rsidP="00010F2F">
      <w:pPr>
        <w:rPr>
          <w:rFonts w:asciiTheme="majorHAnsi" w:hAnsiTheme="majorHAnsi" w:cstheme="majorHAnsi"/>
          <w:sz w:val="28"/>
          <w:szCs w:val="28"/>
          <w:lang w:val="en-GB"/>
        </w:rPr>
      </w:pPr>
      <m:oMathPara>
        <m:oMath>
          <m:r>
            <m:rPr>
              <m:sty m:val="p"/>
            </m:rPr>
            <w:rPr>
              <w:rFonts w:ascii="Cambria Math" w:hAnsi="Cambria Math" w:cstheme="majorHAnsi"/>
              <w:sz w:val="28"/>
              <w:szCs w:val="28"/>
              <w:lang w:val="en-GB"/>
            </w:rPr>
            <m:t>£</m:t>
          </m:r>
          <m:r>
            <w:rPr>
              <w:rFonts w:ascii="Cambria Math" w:hAnsi="Cambria Math" w:cstheme="majorHAnsi"/>
              <w:sz w:val="28"/>
              <w:szCs w:val="28"/>
              <w:lang w:val="en-GB"/>
            </w:rPr>
            <m:t>602,456.19-</m:t>
          </m:r>
          <m:r>
            <m:rPr>
              <m:sty m:val="p"/>
            </m:rPr>
            <w:rPr>
              <w:rFonts w:ascii="Cambria Math" w:hAnsi="Cambria Math" w:cstheme="majorHAnsi"/>
              <w:sz w:val="28"/>
              <w:szCs w:val="28"/>
              <w:lang w:val="en-GB"/>
            </w:rPr>
            <m:t>£</m:t>
          </m:r>
          <m:r>
            <w:rPr>
              <w:rFonts w:ascii="Cambria Math" w:hAnsi="Cambria Math" w:cstheme="majorHAnsi"/>
              <w:sz w:val="28"/>
              <w:szCs w:val="28"/>
              <w:lang w:val="en-GB"/>
            </w:rPr>
            <m:t>91,008.94=</m:t>
          </m:r>
          <m:r>
            <m:rPr>
              <m:sty m:val="p"/>
            </m:rPr>
            <w:rPr>
              <w:rFonts w:ascii="Cambria Math" w:hAnsi="Cambria Math" w:cstheme="majorHAnsi"/>
              <w:sz w:val="28"/>
              <w:szCs w:val="28"/>
              <w:lang w:val="en-GB"/>
            </w:rPr>
            <m:t>£</m:t>
          </m:r>
          <m:r>
            <w:rPr>
              <w:rFonts w:ascii="Cambria Math" w:hAnsi="Cambria Math" w:cstheme="majorHAnsi"/>
              <w:sz w:val="28"/>
              <w:szCs w:val="28"/>
              <w:lang w:val="en-GB"/>
            </w:rPr>
            <m:t>511,447.25</m:t>
          </m:r>
          <m:r>
            <w:rPr>
              <w:rFonts w:asciiTheme="majorHAnsi" w:hAnsiTheme="majorHAnsi" w:cstheme="majorHAnsi"/>
              <w:i/>
              <w:sz w:val="28"/>
              <w:szCs w:val="28"/>
              <w:lang w:val="en-GB"/>
            </w:rPr>
            <w:br/>
          </m:r>
        </m:oMath>
      </m:oMathPara>
    </w:p>
    <w:p w14:paraId="708534F6" w14:textId="77777777" w:rsidR="007D1B45"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proposed precept balances affordability for residents with the Council’s responsibility to maintain services, comply with statutory duties, and invest in the community.</w:t>
      </w:r>
    </w:p>
    <w:p w14:paraId="20A0CFB1" w14:textId="59B42F3E"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b/>
          <w:bCs/>
          <w:sz w:val="28"/>
          <w:szCs w:val="28"/>
          <w:lang w:val="en-GB"/>
        </w:rPr>
        <w:t>Financial Sustainability</w:t>
      </w:r>
    </w:p>
    <w:p w14:paraId="1C0F8B04" w14:textId="72E4A9AA" w:rsidR="007D1B45"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 xml:space="preserve">By supplementing expenditure through external income and prudent use of projected surplus, the Council </w:t>
      </w:r>
      <w:proofErr w:type="gramStart"/>
      <w:r w:rsidRPr="00010F2F">
        <w:rPr>
          <w:rFonts w:asciiTheme="majorHAnsi" w:hAnsiTheme="majorHAnsi" w:cstheme="majorHAnsi"/>
          <w:sz w:val="28"/>
          <w:szCs w:val="28"/>
          <w:lang w:val="en-GB"/>
        </w:rPr>
        <w:t>is able to</w:t>
      </w:r>
      <w:proofErr w:type="gramEnd"/>
      <w:r w:rsidRPr="00010F2F">
        <w:rPr>
          <w:rFonts w:asciiTheme="majorHAnsi" w:hAnsiTheme="majorHAnsi" w:cstheme="majorHAnsi"/>
          <w:sz w:val="28"/>
          <w:szCs w:val="28"/>
          <w:lang w:val="en-GB"/>
        </w:rPr>
        <w:t xml:space="preserve"> limit the level of precept increase while continuing to deliver essential services and strategic priorities. </w:t>
      </w:r>
      <w:r w:rsidR="007D1B45">
        <w:rPr>
          <w:rFonts w:asciiTheme="majorHAnsi" w:hAnsiTheme="majorHAnsi" w:cstheme="majorHAnsi"/>
          <w:sz w:val="28"/>
          <w:szCs w:val="28"/>
          <w:lang w:val="en-GB"/>
        </w:rPr>
        <w:t xml:space="preserve">(Please refer to the Ammanford Town Council News Letter to remind yourselves of work the Council has completed in the months leading up to December 2025 </w:t>
      </w:r>
      <w:hyperlink r:id="rId8" w:history="1">
        <w:r w:rsidR="007D1B45" w:rsidRPr="008F4E26">
          <w:rPr>
            <w:rStyle w:val="Hyperlink"/>
            <w:rFonts w:asciiTheme="majorHAnsi" w:hAnsiTheme="majorHAnsi" w:cstheme="majorHAnsi"/>
            <w:sz w:val="28"/>
            <w:szCs w:val="28"/>
            <w:lang w:val="en-GB"/>
          </w:rPr>
          <w:t>https://www.ammanford-tc.gov.uk/_UserF</w:t>
        </w:r>
        <w:r w:rsidR="007D1B45" w:rsidRPr="008F4E26">
          <w:rPr>
            <w:rStyle w:val="Hyperlink"/>
            <w:rFonts w:asciiTheme="majorHAnsi" w:hAnsiTheme="majorHAnsi" w:cstheme="majorHAnsi"/>
            <w:sz w:val="28"/>
            <w:szCs w:val="28"/>
            <w:lang w:val="en-GB"/>
          </w:rPr>
          <w:t>iles/Files/English%20Winter%20%20News%20Letter%202025.pdf</w:t>
        </w:r>
      </w:hyperlink>
      <w:r w:rsidR="007D1B45">
        <w:rPr>
          <w:rFonts w:asciiTheme="majorHAnsi" w:hAnsiTheme="majorHAnsi" w:cstheme="majorHAnsi"/>
          <w:sz w:val="28"/>
          <w:szCs w:val="28"/>
          <w:lang w:val="en-GB"/>
        </w:rPr>
        <w:t>)</w:t>
      </w:r>
    </w:p>
    <w:p w14:paraId="544C6C41" w14:textId="5C574C1B" w:rsidR="00010F2F"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lastRenderedPageBreak/>
        <w:t>This approach supports medium-term financial stability and reduces reliance on council tax alone to fund operational growth.</w:t>
      </w:r>
    </w:p>
    <w:p w14:paraId="2F5AB44B" w14:textId="45C35E3D" w:rsidR="007D1B45" w:rsidRPr="00010F2F" w:rsidRDefault="00010F2F" w:rsidP="00010F2F">
      <w:pPr>
        <w:rPr>
          <w:rFonts w:asciiTheme="majorHAnsi" w:hAnsiTheme="majorHAnsi" w:cstheme="majorHAnsi"/>
          <w:sz w:val="28"/>
          <w:szCs w:val="28"/>
          <w:lang w:val="en-GB"/>
        </w:rPr>
      </w:pPr>
      <w:r w:rsidRPr="00010F2F">
        <w:rPr>
          <w:rFonts w:asciiTheme="majorHAnsi" w:hAnsiTheme="majorHAnsi" w:cstheme="majorHAnsi"/>
          <w:sz w:val="28"/>
          <w:szCs w:val="28"/>
          <w:lang w:val="en-GB"/>
        </w:rPr>
        <w:t>The Council will continue to monitor income performance, expenditure trends and reserve levels throughout the financial year to ensure ongoing financial resilience and value for money.</w:t>
      </w:r>
    </w:p>
    <w:p w14:paraId="0926D47D" w14:textId="3E0A5B86" w:rsidR="007C22BB" w:rsidRPr="00ED0BA6" w:rsidRDefault="007C22BB">
      <w:pPr>
        <w:rPr>
          <w:rFonts w:asciiTheme="majorHAnsi" w:hAnsiTheme="majorHAnsi" w:cstheme="majorHAnsi"/>
          <w:sz w:val="28"/>
          <w:szCs w:val="28"/>
        </w:rPr>
      </w:pPr>
    </w:p>
    <w:p w14:paraId="3802679E" w14:textId="01C9888F" w:rsidR="00051061" w:rsidRPr="00051061" w:rsidRDefault="007D1B45" w:rsidP="00051061">
      <w:pPr>
        <w:rPr>
          <w:rFonts w:asciiTheme="majorHAnsi" w:hAnsiTheme="majorHAnsi" w:cstheme="majorHAnsi"/>
          <w:b/>
          <w:bCs/>
          <w:sz w:val="28"/>
          <w:szCs w:val="28"/>
          <w:lang w:val="en-GB"/>
        </w:rPr>
      </w:pPr>
      <w:r>
        <w:rPr>
          <w:rFonts w:asciiTheme="majorHAnsi" w:hAnsiTheme="majorHAnsi" w:cstheme="majorHAnsi"/>
          <w:b/>
          <w:bCs/>
          <w:sz w:val="28"/>
          <w:szCs w:val="28"/>
          <w:lang w:val="en-GB"/>
        </w:rPr>
        <w:t>18.</w:t>
      </w:r>
      <w:r>
        <w:rPr>
          <w:rFonts w:asciiTheme="majorHAnsi" w:hAnsiTheme="majorHAnsi" w:cstheme="majorHAnsi"/>
          <w:b/>
          <w:bCs/>
          <w:sz w:val="28"/>
          <w:szCs w:val="28"/>
          <w:lang w:val="en-GB"/>
        </w:rPr>
        <w:tab/>
      </w:r>
      <w:r w:rsidR="00051061" w:rsidRPr="00051061">
        <w:rPr>
          <w:rFonts w:asciiTheme="majorHAnsi" w:hAnsiTheme="majorHAnsi" w:cstheme="majorHAnsi"/>
          <w:b/>
          <w:bCs/>
          <w:sz w:val="28"/>
          <w:szCs w:val="28"/>
          <w:lang w:val="en-GB"/>
        </w:rPr>
        <w:t>Reserves and Capital Funding</w:t>
      </w:r>
    </w:p>
    <w:p w14:paraId="4F4DEC3E" w14:textId="77777777" w:rsidR="00051061" w:rsidRPr="00051061" w:rsidRDefault="00051061" w:rsidP="00051061">
      <w:pPr>
        <w:rPr>
          <w:rFonts w:asciiTheme="majorHAnsi" w:hAnsiTheme="majorHAnsi" w:cstheme="majorHAnsi"/>
          <w:sz w:val="28"/>
          <w:szCs w:val="28"/>
          <w:lang w:val="en-GB"/>
        </w:rPr>
      </w:pPr>
      <w:r w:rsidRPr="00051061">
        <w:rPr>
          <w:rFonts w:asciiTheme="majorHAnsi" w:hAnsiTheme="majorHAnsi" w:cstheme="majorHAnsi"/>
          <w:sz w:val="28"/>
          <w:szCs w:val="28"/>
          <w:lang w:val="en-GB"/>
        </w:rPr>
        <w:t>The Council maintains reserves to ensure financial resilience, manage operational risk and support planned investment. Reserves provide protection against unforeseen expenditure, income volatility and emerging financial pressures, while enabling forward planning for asset management and capital projects. Reserve levels are reviewed regularly to ensure they remain appropriate, proportionate and aligned with the Council’s risk profile and medium-term financial planning.</w:t>
      </w:r>
    </w:p>
    <w:p w14:paraId="7B6CEA2D" w14:textId="77777777" w:rsidR="00051061" w:rsidRPr="00051061" w:rsidRDefault="00051061" w:rsidP="00051061">
      <w:pPr>
        <w:rPr>
          <w:rFonts w:asciiTheme="majorHAnsi" w:hAnsiTheme="majorHAnsi" w:cstheme="majorHAnsi"/>
          <w:sz w:val="28"/>
          <w:szCs w:val="28"/>
          <w:lang w:val="en-GB"/>
        </w:rPr>
      </w:pPr>
      <w:r w:rsidRPr="00051061">
        <w:rPr>
          <w:rFonts w:asciiTheme="majorHAnsi" w:hAnsiTheme="majorHAnsi" w:cstheme="majorHAnsi"/>
          <w:sz w:val="28"/>
          <w:szCs w:val="28"/>
          <w:lang w:val="en-GB"/>
        </w:rPr>
        <w:t xml:space="preserve">As at the current position, total earmarked and general reserves amount to </w:t>
      </w:r>
      <w:r w:rsidRPr="00051061">
        <w:rPr>
          <w:rFonts w:asciiTheme="majorHAnsi" w:hAnsiTheme="majorHAnsi" w:cstheme="majorHAnsi"/>
          <w:b/>
          <w:bCs/>
          <w:sz w:val="28"/>
          <w:szCs w:val="28"/>
          <w:lang w:val="en-GB"/>
        </w:rPr>
        <w:t>£273,816.58</w:t>
      </w:r>
      <w:r w:rsidRPr="00051061">
        <w:rPr>
          <w:rFonts w:asciiTheme="majorHAnsi" w:hAnsiTheme="majorHAnsi" w:cstheme="majorHAnsi"/>
          <w:sz w:val="28"/>
          <w:szCs w:val="28"/>
          <w:lang w:val="en-GB"/>
        </w:rPr>
        <w:t>, comprising:</w:t>
      </w:r>
    </w:p>
    <w:p w14:paraId="1C60B085" w14:textId="77777777" w:rsidR="00051061" w:rsidRPr="00051061" w:rsidRDefault="00051061" w:rsidP="00051061">
      <w:pPr>
        <w:numPr>
          <w:ilvl w:val="0"/>
          <w:numId w:val="14"/>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Capital Projects Reserve:</w:t>
      </w:r>
      <w:r w:rsidRPr="00051061">
        <w:rPr>
          <w:rFonts w:asciiTheme="majorHAnsi" w:hAnsiTheme="majorHAnsi" w:cstheme="majorHAnsi"/>
          <w:sz w:val="28"/>
          <w:szCs w:val="28"/>
          <w:lang w:val="en-GB"/>
        </w:rPr>
        <w:t xml:space="preserve"> £77,170.87</w:t>
      </w:r>
    </w:p>
    <w:p w14:paraId="44608EA5" w14:textId="77777777" w:rsidR="00051061" w:rsidRPr="00051061" w:rsidRDefault="00051061" w:rsidP="00051061">
      <w:pPr>
        <w:numPr>
          <w:ilvl w:val="0"/>
          <w:numId w:val="14"/>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General Reserves:</w:t>
      </w:r>
      <w:r w:rsidRPr="00051061">
        <w:rPr>
          <w:rFonts w:asciiTheme="majorHAnsi" w:hAnsiTheme="majorHAnsi" w:cstheme="majorHAnsi"/>
          <w:sz w:val="28"/>
          <w:szCs w:val="28"/>
          <w:lang w:val="en-GB"/>
        </w:rPr>
        <w:t xml:space="preserve"> £127,548.95</w:t>
      </w:r>
    </w:p>
    <w:p w14:paraId="474D2FD9" w14:textId="77777777" w:rsidR="00051061" w:rsidRPr="00051061" w:rsidRDefault="00051061" w:rsidP="00051061">
      <w:pPr>
        <w:numPr>
          <w:ilvl w:val="0"/>
          <w:numId w:val="14"/>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Legal Fees Reserve:</w:t>
      </w:r>
      <w:r w:rsidRPr="00051061">
        <w:rPr>
          <w:rFonts w:asciiTheme="majorHAnsi" w:hAnsiTheme="majorHAnsi" w:cstheme="majorHAnsi"/>
          <w:sz w:val="28"/>
          <w:szCs w:val="28"/>
          <w:lang w:val="en-GB"/>
        </w:rPr>
        <w:t xml:space="preserve"> £6,750.00</w:t>
      </w:r>
    </w:p>
    <w:p w14:paraId="773184DA" w14:textId="77777777" w:rsidR="00051061" w:rsidRPr="00051061" w:rsidRDefault="00051061" w:rsidP="00051061">
      <w:pPr>
        <w:numPr>
          <w:ilvl w:val="0"/>
          <w:numId w:val="14"/>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Audit &amp; Accountancy Reserve:</w:t>
      </w:r>
      <w:r w:rsidRPr="00051061">
        <w:rPr>
          <w:rFonts w:asciiTheme="majorHAnsi" w:hAnsiTheme="majorHAnsi" w:cstheme="majorHAnsi"/>
          <w:sz w:val="28"/>
          <w:szCs w:val="28"/>
          <w:lang w:val="en-GB"/>
        </w:rPr>
        <w:t xml:space="preserve"> £7,891.20</w:t>
      </w:r>
    </w:p>
    <w:p w14:paraId="41C2840D" w14:textId="77777777" w:rsidR="00051061" w:rsidRPr="00051061" w:rsidRDefault="00051061" w:rsidP="00051061">
      <w:pPr>
        <w:numPr>
          <w:ilvl w:val="0"/>
          <w:numId w:val="14"/>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Disused Changing Room Reserve:</w:t>
      </w:r>
      <w:r w:rsidRPr="00051061">
        <w:rPr>
          <w:rFonts w:asciiTheme="majorHAnsi" w:hAnsiTheme="majorHAnsi" w:cstheme="majorHAnsi"/>
          <w:sz w:val="28"/>
          <w:szCs w:val="28"/>
          <w:lang w:val="en-GB"/>
        </w:rPr>
        <w:t xml:space="preserve"> £19,455.56</w:t>
      </w:r>
    </w:p>
    <w:p w14:paraId="5E50AD14" w14:textId="77777777" w:rsidR="00051061" w:rsidRPr="00051061" w:rsidRDefault="00051061" w:rsidP="00051061">
      <w:pPr>
        <w:numPr>
          <w:ilvl w:val="0"/>
          <w:numId w:val="14"/>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Park Reserve:</w:t>
      </w:r>
      <w:r w:rsidRPr="00051061">
        <w:rPr>
          <w:rFonts w:asciiTheme="majorHAnsi" w:hAnsiTheme="majorHAnsi" w:cstheme="majorHAnsi"/>
          <w:sz w:val="28"/>
          <w:szCs w:val="28"/>
          <w:lang w:val="en-GB"/>
        </w:rPr>
        <w:t xml:space="preserve"> £35,000.00</w:t>
      </w:r>
    </w:p>
    <w:p w14:paraId="580CC79C" w14:textId="77777777" w:rsidR="00051061" w:rsidRPr="00051061" w:rsidRDefault="00051061" w:rsidP="00051061">
      <w:pPr>
        <w:rPr>
          <w:rFonts w:asciiTheme="majorHAnsi" w:hAnsiTheme="majorHAnsi" w:cstheme="majorHAnsi"/>
          <w:b/>
          <w:bCs/>
          <w:sz w:val="28"/>
          <w:szCs w:val="28"/>
          <w:lang w:val="en-GB"/>
        </w:rPr>
      </w:pPr>
      <w:r w:rsidRPr="00051061">
        <w:rPr>
          <w:rFonts w:asciiTheme="majorHAnsi" w:hAnsiTheme="majorHAnsi" w:cstheme="majorHAnsi"/>
          <w:b/>
          <w:bCs/>
          <w:sz w:val="28"/>
          <w:szCs w:val="28"/>
          <w:lang w:val="en-GB"/>
        </w:rPr>
        <w:t>River Way Park Funding</w:t>
      </w:r>
    </w:p>
    <w:p w14:paraId="7D52825C" w14:textId="77777777" w:rsidR="00051061" w:rsidRPr="00051061" w:rsidRDefault="00051061" w:rsidP="00051061">
      <w:pPr>
        <w:rPr>
          <w:rFonts w:asciiTheme="majorHAnsi" w:hAnsiTheme="majorHAnsi" w:cstheme="majorHAnsi"/>
          <w:sz w:val="28"/>
          <w:szCs w:val="28"/>
          <w:lang w:val="en-GB"/>
        </w:rPr>
      </w:pPr>
      <w:r w:rsidRPr="00051061">
        <w:rPr>
          <w:rFonts w:asciiTheme="majorHAnsi" w:hAnsiTheme="majorHAnsi" w:cstheme="majorHAnsi"/>
          <w:sz w:val="28"/>
          <w:szCs w:val="28"/>
          <w:lang w:val="en-GB"/>
        </w:rPr>
        <w:t xml:space="preserve">The estimated budget for the </w:t>
      </w:r>
      <w:r w:rsidRPr="00051061">
        <w:rPr>
          <w:rFonts w:asciiTheme="majorHAnsi" w:hAnsiTheme="majorHAnsi" w:cstheme="majorHAnsi"/>
          <w:b/>
          <w:bCs/>
          <w:sz w:val="28"/>
          <w:szCs w:val="28"/>
          <w:lang w:val="en-GB"/>
        </w:rPr>
        <w:t>River Way Park project is £112,170.87</w:t>
      </w:r>
      <w:r w:rsidRPr="00051061">
        <w:rPr>
          <w:rFonts w:asciiTheme="majorHAnsi" w:hAnsiTheme="majorHAnsi" w:cstheme="majorHAnsi"/>
          <w:sz w:val="28"/>
          <w:szCs w:val="28"/>
          <w:lang w:val="en-GB"/>
        </w:rPr>
        <w:t>, and the tender process has been completed. Funding for this scheme will be met entirely from existing earmarked reserves as follows:</w:t>
      </w:r>
    </w:p>
    <w:p w14:paraId="616009B1" w14:textId="77777777" w:rsidR="00051061" w:rsidRPr="00051061" w:rsidRDefault="00051061" w:rsidP="00051061">
      <w:pPr>
        <w:numPr>
          <w:ilvl w:val="0"/>
          <w:numId w:val="15"/>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lastRenderedPageBreak/>
        <w:t>Capital Projects Reserve:</w:t>
      </w:r>
      <w:r w:rsidRPr="00051061">
        <w:rPr>
          <w:rFonts w:asciiTheme="majorHAnsi" w:hAnsiTheme="majorHAnsi" w:cstheme="majorHAnsi"/>
          <w:sz w:val="28"/>
          <w:szCs w:val="28"/>
          <w:lang w:val="en-GB"/>
        </w:rPr>
        <w:t xml:space="preserve"> £77,170.87</w:t>
      </w:r>
    </w:p>
    <w:p w14:paraId="3C60B852" w14:textId="77777777" w:rsidR="00051061" w:rsidRPr="00051061" w:rsidRDefault="00051061" w:rsidP="00051061">
      <w:pPr>
        <w:numPr>
          <w:ilvl w:val="0"/>
          <w:numId w:val="15"/>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Park Reserve:</w:t>
      </w:r>
      <w:r w:rsidRPr="00051061">
        <w:rPr>
          <w:rFonts w:asciiTheme="majorHAnsi" w:hAnsiTheme="majorHAnsi" w:cstheme="majorHAnsi"/>
          <w:sz w:val="28"/>
          <w:szCs w:val="28"/>
          <w:lang w:val="en-GB"/>
        </w:rPr>
        <w:t xml:space="preserve"> £35,000.00</w:t>
      </w:r>
    </w:p>
    <w:p w14:paraId="658C06A4" w14:textId="77777777" w:rsidR="00051061" w:rsidRPr="00051061" w:rsidRDefault="00051061" w:rsidP="00051061">
      <w:pPr>
        <w:numPr>
          <w:ilvl w:val="0"/>
          <w:numId w:val="15"/>
        </w:numPr>
        <w:rPr>
          <w:rFonts w:asciiTheme="majorHAnsi" w:hAnsiTheme="majorHAnsi" w:cstheme="majorHAnsi"/>
          <w:sz w:val="28"/>
          <w:szCs w:val="28"/>
          <w:lang w:val="en-GB"/>
        </w:rPr>
      </w:pPr>
      <w:r w:rsidRPr="00051061">
        <w:rPr>
          <w:rFonts w:asciiTheme="majorHAnsi" w:hAnsiTheme="majorHAnsi" w:cstheme="majorHAnsi"/>
          <w:b/>
          <w:bCs/>
          <w:sz w:val="28"/>
          <w:szCs w:val="28"/>
          <w:lang w:val="en-GB"/>
        </w:rPr>
        <w:t>Total Reserve Allocation:</w:t>
      </w:r>
      <w:r w:rsidRPr="00051061">
        <w:rPr>
          <w:rFonts w:asciiTheme="majorHAnsi" w:hAnsiTheme="majorHAnsi" w:cstheme="majorHAnsi"/>
          <w:sz w:val="28"/>
          <w:szCs w:val="28"/>
          <w:lang w:val="en-GB"/>
        </w:rPr>
        <w:t xml:space="preserve"> </w:t>
      </w:r>
      <w:r w:rsidRPr="00051061">
        <w:rPr>
          <w:rFonts w:asciiTheme="majorHAnsi" w:hAnsiTheme="majorHAnsi" w:cstheme="majorHAnsi"/>
          <w:b/>
          <w:bCs/>
          <w:sz w:val="28"/>
          <w:szCs w:val="28"/>
          <w:lang w:val="en-GB"/>
        </w:rPr>
        <w:t>£112,170.87</w:t>
      </w:r>
    </w:p>
    <w:p w14:paraId="47E7AE26" w14:textId="77777777" w:rsidR="00051061" w:rsidRPr="00051061" w:rsidRDefault="00051061" w:rsidP="00051061">
      <w:pPr>
        <w:rPr>
          <w:rFonts w:asciiTheme="majorHAnsi" w:hAnsiTheme="majorHAnsi" w:cstheme="majorHAnsi"/>
          <w:sz w:val="28"/>
          <w:szCs w:val="28"/>
          <w:lang w:val="en-GB"/>
        </w:rPr>
      </w:pPr>
      <w:r w:rsidRPr="00051061">
        <w:rPr>
          <w:rFonts w:asciiTheme="majorHAnsi" w:hAnsiTheme="majorHAnsi" w:cstheme="majorHAnsi"/>
          <w:sz w:val="28"/>
          <w:szCs w:val="28"/>
          <w:lang w:val="en-GB"/>
        </w:rPr>
        <w:t>This approach ensures that the project is fully funded without placing additional pressure on the revenue budget or increasing the precept requirement.</w:t>
      </w:r>
    </w:p>
    <w:p w14:paraId="1E10C937" w14:textId="77777777" w:rsidR="00051061" w:rsidRPr="00051061" w:rsidRDefault="00051061" w:rsidP="00051061">
      <w:pPr>
        <w:rPr>
          <w:rFonts w:asciiTheme="majorHAnsi" w:hAnsiTheme="majorHAnsi" w:cstheme="majorHAnsi"/>
          <w:sz w:val="28"/>
          <w:szCs w:val="28"/>
          <w:lang w:val="en-GB"/>
        </w:rPr>
      </w:pPr>
      <w:r w:rsidRPr="00051061">
        <w:rPr>
          <w:rFonts w:asciiTheme="majorHAnsi" w:hAnsiTheme="majorHAnsi" w:cstheme="majorHAnsi"/>
          <w:sz w:val="28"/>
          <w:szCs w:val="28"/>
          <w:lang w:val="en-GB"/>
        </w:rPr>
        <w:t xml:space="preserve">Following the allocation of reserves to the River Way Park project, the Council’s remaining reserves are forecast to be approximately </w:t>
      </w:r>
      <w:r w:rsidRPr="00051061">
        <w:rPr>
          <w:rFonts w:asciiTheme="majorHAnsi" w:hAnsiTheme="majorHAnsi" w:cstheme="majorHAnsi"/>
          <w:b/>
          <w:bCs/>
          <w:sz w:val="28"/>
          <w:szCs w:val="28"/>
          <w:lang w:val="en-GB"/>
        </w:rPr>
        <w:t>£161,645.71</w:t>
      </w:r>
      <w:r w:rsidRPr="00051061">
        <w:rPr>
          <w:rFonts w:asciiTheme="majorHAnsi" w:hAnsiTheme="majorHAnsi" w:cstheme="majorHAnsi"/>
          <w:sz w:val="28"/>
          <w:szCs w:val="28"/>
          <w:lang w:val="en-GB"/>
        </w:rPr>
        <w:t>, maintaining an appropriate level of financial resilience and contingency for future operational and capital requirements.</w:t>
      </w:r>
    </w:p>
    <w:p w14:paraId="0503FB8E" w14:textId="77777777" w:rsidR="00051061" w:rsidRPr="00051061" w:rsidRDefault="00051061" w:rsidP="00051061">
      <w:pPr>
        <w:rPr>
          <w:rFonts w:asciiTheme="majorHAnsi" w:hAnsiTheme="majorHAnsi" w:cstheme="majorHAnsi"/>
          <w:sz w:val="28"/>
          <w:szCs w:val="28"/>
          <w:lang w:val="en-GB"/>
        </w:rPr>
      </w:pPr>
      <w:r w:rsidRPr="00051061">
        <w:rPr>
          <w:rFonts w:asciiTheme="majorHAnsi" w:hAnsiTheme="majorHAnsi" w:cstheme="majorHAnsi"/>
          <w:sz w:val="28"/>
          <w:szCs w:val="28"/>
          <w:lang w:val="en-GB"/>
        </w:rPr>
        <w:t>The planned use of reserves for this project reflects prudent financial management, allowing investment in community infrastructure while safeguarding long-term financial sustainability and maintaining sufficient reserve capacity.</w:t>
      </w:r>
    </w:p>
    <w:p w14:paraId="31B2877E" w14:textId="77777777" w:rsidR="007C22BB" w:rsidRPr="00ED0BA6" w:rsidRDefault="007C22BB">
      <w:pPr>
        <w:rPr>
          <w:rFonts w:asciiTheme="majorHAnsi" w:hAnsiTheme="majorHAnsi" w:cstheme="majorHAnsi"/>
          <w:sz w:val="28"/>
          <w:szCs w:val="28"/>
        </w:rPr>
      </w:pPr>
    </w:p>
    <w:sectPr w:rsidR="007C22BB" w:rsidRPr="00ED0BA6" w:rsidSect="00051061">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0FB1115"/>
    <w:multiLevelType w:val="multilevel"/>
    <w:tmpl w:val="2E20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C57775"/>
    <w:multiLevelType w:val="multilevel"/>
    <w:tmpl w:val="1236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412FE3"/>
    <w:multiLevelType w:val="multilevel"/>
    <w:tmpl w:val="9FF4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3510D0"/>
    <w:multiLevelType w:val="multilevel"/>
    <w:tmpl w:val="7340F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6D7FC3"/>
    <w:multiLevelType w:val="multilevel"/>
    <w:tmpl w:val="5F50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673A5D"/>
    <w:multiLevelType w:val="multilevel"/>
    <w:tmpl w:val="7D42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9E43D8"/>
    <w:multiLevelType w:val="multilevel"/>
    <w:tmpl w:val="CF36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3098784">
    <w:abstractNumId w:val="8"/>
  </w:num>
  <w:num w:numId="2" w16cid:durableId="930969469">
    <w:abstractNumId w:val="6"/>
  </w:num>
  <w:num w:numId="3" w16cid:durableId="2046828090">
    <w:abstractNumId w:val="5"/>
  </w:num>
  <w:num w:numId="4" w16cid:durableId="2003385909">
    <w:abstractNumId w:val="4"/>
  </w:num>
  <w:num w:numId="5" w16cid:durableId="1685663755">
    <w:abstractNumId w:val="7"/>
  </w:num>
  <w:num w:numId="6" w16cid:durableId="1807553037">
    <w:abstractNumId w:val="3"/>
  </w:num>
  <w:num w:numId="7" w16cid:durableId="1105879359">
    <w:abstractNumId w:val="2"/>
  </w:num>
  <w:num w:numId="8" w16cid:durableId="185601510">
    <w:abstractNumId w:val="1"/>
  </w:num>
  <w:num w:numId="9" w16cid:durableId="1245145125">
    <w:abstractNumId w:val="0"/>
  </w:num>
  <w:num w:numId="10" w16cid:durableId="1592273759">
    <w:abstractNumId w:val="14"/>
  </w:num>
  <w:num w:numId="11" w16cid:durableId="435055164">
    <w:abstractNumId w:val="9"/>
  </w:num>
  <w:num w:numId="12" w16cid:durableId="1590195592">
    <w:abstractNumId w:val="11"/>
  </w:num>
  <w:num w:numId="13" w16cid:durableId="41904518">
    <w:abstractNumId w:val="10"/>
  </w:num>
  <w:num w:numId="14" w16cid:durableId="1207330078">
    <w:abstractNumId w:val="15"/>
  </w:num>
  <w:num w:numId="15" w16cid:durableId="1233275224">
    <w:abstractNumId w:val="13"/>
  </w:num>
  <w:num w:numId="16" w16cid:durableId="10364675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F2F"/>
    <w:rsid w:val="00034616"/>
    <w:rsid w:val="00051061"/>
    <w:rsid w:val="0006063C"/>
    <w:rsid w:val="0015074B"/>
    <w:rsid w:val="0029639D"/>
    <w:rsid w:val="00326F90"/>
    <w:rsid w:val="0049146C"/>
    <w:rsid w:val="00717BB1"/>
    <w:rsid w:val="007632CE"/>
    <w:rsid w:val="007C22BB"/>
    <w:rsid w:val="007D1B45"/>
    <w:rsid w:val="00AA1D8D"/>
    <w:rsid w:val="00B47730"/>
    <w:rsid w:val="00CB0664"/>
    <w:rsid w:val="00DC2251"/>
    <w:rsid w:val="00E36B12"/>
    <w:rsid w:val="00ED0BA6"/>
    <w:rsid w:val="00EE5C2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E4C97F"/>
  <w14:defaultImageDpi w14:val="300"/>
  <w15:docId w15:val="{C7680071-956E-4281-BEAD-938CC13B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7D1B45"/>
    <w:rPr>
      <w:color w:val="0000FF" w:themeColor="hyperlink"/>
      <w:u w:val="single"/>
    </w:rPr>
  </w:style>
  <w:style w:type="character" w:styleId="UnresolvedMention">
    <w:name w:val="Unresolved Mention"/>
    <w:basedOn w:val="DefaultParagraphFont"/>
    <w:uiPriority w:val="99"/>
    <w:semiHidden/>
    <w:unhideWhenUsed/>
    <w:rsid w:val="007D1B45"/>
    <w:rPr>
      <w:color w:val="605E5C"/>
      <w:shd w:val="clear" w:color="auto" w:fill="E1DFDD"/>
    </w:rPr>
  </w:style>
  <w:style w:type="character" w:styleId="FollowedHyperlink">
    <w:name w:val="FollowedHyperlink"/>
    <w:basedOn w:val="DefaultParagraphFont"/>
    <w:uiPriority w:val="99"/>
    <w:semiHidden/>
    <w:unhideWhenUsed/>
    <w:rsid w:val="007D1B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manford-tc.gov.uk/_UserFiles/Files/English%20Winter%20%20News%20Letter%202025.pdf"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image" Target="cid:image001.png@01DC80B1.54103FB0"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4EAB7ED-AE1D-4D11-831B-71E5D316642D}"/>
</file>

<file path=customXml/itemProps3.xml><?xml version="1.0" encoding="utf-8"?>
<ds:datastoreItem xmlns:ds="http://schemas.openxmlformats.org/officeDocument/2006/customXml" ds:itemID="{F548E3F0-48DA-48F7-9C6B-8FE8331974EF}"/>
</file>

<file path=customXml/itemProps4.xml><?xml version="1.0" encoding="utf-8"?>
<ds:datastoreItem xmlns:ds="http://schemas.openxmlformats.org/officeDocument/2006/customXml" ds:itemID="{E09619E0-1098-427D-B6F9-7F727D36C6B7}"/>
</file>

<file path=docProps/app.xml><?xml version="1.0" encoding="utf-8"?>
<Properties xmlns="http://schemas.openxmlformats.org/officeDocument/2006/extended-properties" xmlns:vt="http://schemas.openxmlformats.org/officeDocument/2006/docPropsVTypes">
  <Template>Normal</Template>
  <TotalTime>2</TotalTime>
  <Pages>22</Pages>
  <Words>3697</Words>
  <Characters>24333</Characters>
  <Application>Microsoft Office Word</Application>
  <DocSecurity>0</DocSecurity>
  <Lines>839</Lines>
  <Paragraphs>539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Clerk</cp:lastModifiedBy>
  <cp:revision>2</cp:revision>
  <dcterms:created xsi:type="dcterms:W3CDTF">2026-01-09T10:33:00Z</dcterms:created>
  <dcterms:modified xsi:type="dcterms:W3CDTF">2026-01-09T10:33:00Z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ies>
</file>